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0" w:before="2600"/>
      </w:pPr>
      <w:r>
        <w:rPr>
          <w:b/>
          <w:bCs/>
          <w:color w:val="1F4E79"/>
          <w:sz w:val="40"/>
          <w:szCs w:val="40"/>
        </w:rPr>
        <w:t xml:space="preserve">Ufficio di mediazione amministrativa (BMA)</w:t>
      </w:r>
    </w:p>
    <w:p>
      <w:pPr>
        <w:spacing w:before="200"/>
      </w:pPr>
      <w:r>
        <w:rPr>
          <w:color w:val="555555"/>
          <w:sz w:val="32"/>
          <w:szCs w:val="32"/>
        </w:rPr>
        <w:t xml:space="preserve">Rapporto annuale 2025</w:t>
      </w:r>
    </w:p>
    <w:p>
      <w:pPr>
        <w:spacing w:before="600"/>
      </w:pPr>
      <w:r>
        <w:rPr>
          <w:i/>
          <w:iCs/>
          <w:color w:val="777777"/>
          <w:sz w:val="22"/>
          <w:szCs w:val="22"/>
        </w:rPr>
        <w:t xml:space="preserve">Traduzione italiana del documento originale in francese</w:t>
      </w:r>
    </w:p>
    <w:p>
      <w:r>
        <w:br w:type="page"/>
      </w:r>
    </w:p>
    <w:p>
      <w:pPr>
        <w:pStyle w:val="Heading1"/>
      </w:pPr>
      <w:r>
        <w:t xml:space="preserve">Indice</w:t>
      </w:r>
    </w:p>
    <w:sdt>
      <w:sdtPr>
        <w:alias w:val="Indice"/>
      </w:sdtPr>
      <w:sdtContent>
        <w:p>
          <w:r>
            <w:fldChar w:fldCharType="begin" w:dirty="true"/>
            <w:instrText xml:space="preserve">TOC \h \o "1-2"</w:instrText>
            <w:fldChar w:fldCharType="separate"/>
          </w:r>
        </w:p>
        <w:p>
          <w:r>
            <w:fldChar w:fldCharType="end"/>
          </w:r>
        </w:p>
      </w:sdtContent>
    </w:sdt>
    <w:p>
      <w:r>
        <w:br w:type="page"/>
      </w:r>
    </w:p>
    <w:p>
      <w:pPr>
        <w:pStyle w:val="Heading1"/>
      </w:pPr>
      <w:r>
        <w:t xml:space="preserve">Prefazione</w:t>
      </w:r>
    </w:p>
    <w:p>
      <w:pPr>
        <w:spacing w:after="140"/>
        <w:jc w:val="both"/>
      </w:pPr>
      <w:r>
        <w:t xml:space="preserve">L’Ufficio di mediazione amministrativa (BMA) ha il piacere di presentare il proprio rapporto di attività per il periodo da giugno a dicembre 2025.</w:t>
      </w:r>
    </w:p>
    <w:p>
      <w:pPr>
        <w:spacing w:after="140"/>
        <w:jc w:val="both"/>
      </w:pPr>
      <w:r>
        <w:t xml:space="preserve">In seguito all’elezione da parte del Gran Consiglio il 23 maggio 2025, ho assunto le funzioni di mediatore amministrativo cantonale il 1° giugno 2025. Il mio predecessore, il signor Édouard Sabot, ha istituito l’ufficio nel marzo 2019 e lo ha diretto fino al termine del suo mandato nel novembre 2024. Da dicembre 2024 a maggio 2025 l’ufficio è rimasto chiuso in attesa di una nuova elezione. Durante questo periodo diverse persone in conflitto con un’amministrazione non hanno potuto essere ricevute.</w:t>
      </w:r>
    </w:p>
    <w:p>
      <w:pPr>
        <w:spacing w:after="140"/>
        <w:jc w:val="both"/>
      </w:pPr>
      <w:r>
        <w:t xml:space="preserve">L’attività è stata intensa fin dalla riapertura del BMA nel giugno 2025, sostenuta dal volume delle richieste, sia nuove sia in sospeso. L’assunzione di una mediatrice è stata avviata immediatamente e la squadra è stata completata a settembre. Parallelamente abbiamo ripreso i canali di scambio con le direzioni delle amministrazioni, ripensato la raccolta e il trattamento dei dati statistici e preparato nuovi supporti di comunicazione e questionari di soddisfazione.</w:t>
      </w:r>
    </w:p>
    <w:p>
      <w:pPr>
        <w:spacing w:after="140"/>
        <w:jc w:val="both"/>
      </w:pPr>
      <w:r>
        <w:t xml:space="preserve">Ciò che mi ha particolarmente colpito in questi primi mesi è la diversità delle situazioni che ci giungono, nella loro complessità umana e giuridica. Le persone che si rivolgono al BMA vi ripongono la loro fiducia facendo il passo di sollecitarci, a volte dopo anni di conflitto. La maggior parte arriva arrabbiata, frustrata o con il sentimento di un’ingiustizia.</w:t>
      </w:r>
    </w:p>
    <w:p>
      <w:pPr>
        <w:spacing w:after="140"/>
        <w:jc w:val="both"/>
      </w:pPr>
      <w:r>
        <w:t xml:space="preserve">La mediazione amministrativa potrebbe sembrare priva di leva, poiché non dirime alcuna controversia e non impone alcuna decisione. È tuttavia questa assenza di potere a costituirne la forza. È uno spazio in cui una persona amministrata può essere ascoltata nella sua situazione così come la vive e in cui un’amministrazione può far comprendere le proprie scelte e i propri vincoli. È anche uno spazio in cui si discutono dimensioni che il contenzioso non copre. Quando una mediazione va a buon fine, ciò che si costruisce non è soltanto una soluzione; è anche la sensazione, per entrambe le parti, che un dialogo sia stato possibile e che la situazione sia stata ascoltata e trattata in profondità.</w:t>
      </w:r>
    </w:p>
    <w:p>
      <w:pPr>
        <w:spacing w:after="140"/>
        <w:jc w:val="both"/>
      </w:pPr>
      <w:r>
        <w:t xml:space="preserve">Ho affrontato il mio mandato con la convinzione che la mediazione amministrativa possa fare molto per la qualità della relazione tra persone amministrate e amministrazioni. I sette mesi trascorsi hanno rafforzato questa convinzione. Hanno inoltre confermato che la mediazione amministrativa ha tutto da guadagnare a essere conosciuta più ampiamente, sia presso le persone amministrate sia presso le amministrazioni, e che si tratta di un lavoro da condurre nel tempo.</w:t>
      </w:r>
    </w:p>
    <w:p>
      <w:pPr>
        <w:spacing w:after="140"/>
        <w:jc w:val="both"/>
      </w:pPr>
      <w:r>
        <w:t xml:space="preserve">Ringrazio calorosamente la squadra del BMA per il suo impegno, i servizi della Cancelleria di Stato per il loro sostegno amministrativo e logistico, le amministrazioni cantonali e comunali per la qualità degli scambi nonché tutte le persone che si sono rivolte al BMA nel 2025 per la loro fiducia.</w:t>
      </w:r>
    </w:p>
    <w:p>
      <w:pPr>
        <w:spacing w:after="140"/>
        <w:jc w:val="both"/>
      </w:pPr>
      <w:r>
        <w:t xml:space="preserve">Ginevra, maggio 2026</w:t>
      </w:r>
    </w:p>
    <w:p>
      <w:r>
        <w:rPr>
          <w:b/>
          <w:bCs/>
        </w:rPr>
        <w:t xml:space="preserve">Pierre-Emmanuel Fehr, mediatore amministrativo cantonale</w:t>
      </w:r>
    </w:p>
    <w:p>
      <w:r>
        <w:br w:type="page"/>
      </w:r>
    </w:p>
    <w:p>
      <w:pPr>
        <w:pStyle w:val="Heading1"/>
      </w:pPr>
      <w:r>
        <w:t xml:space="preserve">L’attività 2025 del BMA in sintesi</w:t>
      </w:r>
    </w:p>
    <w:p>
      <w:pPr>
        <w:spacing w:after="140"/>
        <w:jc w:val="both"/>
      </w:pPr>
      <w:r>
        <w:t xml:space="preserve">Sette mesi, da giugno a dicembre 2025.</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Indicatore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Valore</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Sollecitazioni ricevute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343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Colloqui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312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Mediazioni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Navette tra l’amministrazione e le persone amministrate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242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Risultati positivi in mediazione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Mediazioni concluse in meno di due settimane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Mediazioni che hanno dato luogo a un’azione dell’amministrazione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Primo appuntamento proposto entro tre giorni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Persone che prevedevano una procedura giudiziaria prima di rivolgersi al BMA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Persone che prevedono una procedura giudiziaria dopo l’intervento del BMA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17%</w:t>
            </w:r>
          </w:p>
        </w:tc>
      </w:tr>
    </w:tbl>
    <w:p>
      <w:r>
        <w:br w:type="page"/>
      </w:r>
    </w:p>
    <w:p>
      <w:pPr>
        <w:pStyle w:val="Heading1"/>
      </w:pPr>
      <w:r>
        <w:t xml:space="preserve">1. Una squadra indipendente</w:t>
      </w:r>
    </w:p>
    <w:p>
      <w:pPr>
        <w:spacing w:after="140"/>
        <w:jc w:val="both"/>
      </w:pPr>
      <w:r>
        <w:t xml:space="preserve">Al 31 dicembre 2025 la squadra del BMA è composta da:</w:t>
      </w:r>
    </w:p>
    <w:p>
      <w:pPr>
        <w:pStyle w:val="Heading3"/>
      </w:pPr>
      <w:r>
        <w:t xml:space="preserve">Pierre-Emmanuel Fehr, mediatore amministrativo cantonale (100%)</w:t>
      </w:r>
    </w:p>
    <w:p>
      <w:pPr>
        <w:spacing w:after="140"/>
        <w:jc w:val="both"/>
      </w:pPr>
      <w:r>
        <w:t xml:space="preserve">Pierre-Emmanuel Fehr è eletto dal Gran Consiglio per un mandato che va dal 1° giugno 2025 al 30 novembre 2028. Assume la direzione dell’ufficio, il trattamento e la supervisione delle situazioni ed è l’interlocutore principale delle persone amministrate e delle amministrazioni. Ha esercitato come mediatore e avvocato e dispone di una lunga esperienza professionale in materia di prevenzione e risoluzione dei conflitti all’interno dell’amministrazione pubblica ginevrina. È in possesso di una formazione in mediazione riconosciuta dalla Federazione svizzera di mediazione (FSM).</w:t>
      </w:r>
    </w:p>
    <w:p>
      <w:pPr>
        <w:pStyle w:val="Heading3"/>
      </w:pPr>
      <w:r>
        <w:t xml:space="preserve">Lora Zanasco, mediatrice amministrativa (50%)</w:t>
      </w:r>
    </w:p>
    <w:p>
      <w:pPr>
        <w:spacing w:after="140"/>
        <w:jc w:val="both"/>
      </w:pPr>
      <w:r>
        <w:t xml:space="preserve">Lora Zanasco lavora presso il BMA da settembre 2025 in qualità di mediatrice amministrativa. Svolge l’insieme delle prestazioni del BMA, dai colloqui alle mediazioni, ad eccezione delle raccomandazioni. Dispone di un’esperienza professionale in materia di prevenzione e risoluzione dei conflitti all’interno dell’amministrazione pubblica ginevrina. È in possesso di una formazione di mediatrice e persona di fiducia riconosciuta dalla Federazione svizzera di mediazione (FSM) ed è titolare del brevetto di avvocato.</w:t>
      </w:r>
    </w:p>
    <w:p>
      <w:pPr>
        <w:pStyle w:val="Heading3"/>
      </w:pPr>
      <w:r>
        <w:t xml:space="preserve">Christine Spagnolo, assistente di direzione (80%)</w:t>
      </w:r>
    </w:p>
    <w:p>
      <w:pPr>
        <w:spacing w:after="140"/>
        <w:jc w:val="both"/>
      </w:pPr>
      <w:r>
        <w:t xml:space="preserve">Christine Spagnolo è assistente di direzione del BMA dal 2019. Cura la segreteria, il coordinamento amministrativo e il supporto logistico. Riceve le prime sollecitazioni telefoniche, gestisce il flusso delle richieste e assicura il collegamento tra l’ufficio, le istituzioni pubbliche e le persone amministrate. La sua conoscenza dell’amministrazione pubblica, acquisita nel corso di una lunga esperienza in diverse amministrazioni ginevrine, è una risorsa preziosa per il BMA fin dalla sua creazione.</w:t>
      </w:r>
    </w:p>
    <w:p>
      <w:pPr>
        <w:spacing w:after="140"/>
        <w:jc w:val="both"/>
      </w:pPr>
      <w:r>
        <w:t xml:space="preserve">Il BMA funziona con una squadra di tre persone. Questa configurazione è resa possibile dalla revisione della LMéd-GE entrata in vigore nel 2024, presentata nel capitolo seguente. La soppressione della funzione di supplenza e l’introduzione di un meccanismo di delega al personale hanno permesso l’assunzione di una mediatrice amministrativa a tempo parziale su base permanente.</w:t>
      </w:r>
    </w:p>
    <w:p>
      <w:pPr>
        <w:pStyle w:val="Heading2"/>
      </w:pPr>
      <w:r>
        <w:t xml:space="preserve">Un’indipendenza ancorata nella Costituzione e nella legge</w:t>
      </w:r>
    </w:p>
    <w:p>
      <w:pPr>
        <w:spacing w:after="140"/>
        <w:jc w:val="both"/>
      </w:pPr>
      <w:r>
        <w:t xml:space="preserve">Affinché una persona amministrata si rivolga al BMA, essa deve percepire l’ufficio come distinto dall’amministrazione. L’indipendenza del BMA deve essere tangibile perché la fiducia possa instaurarsi.</w:t>
      </w:r>
    </w:p>
    <w:p>
      <w:pPr>
        <w:spacing w:after="140"/>
        <w:jc w:val="both"/>
      </w:pPr>
      <w:r>
        <w:t xml:space="preserve">Questo principio è sancito dalla Costituzione ginevrina, che prevede che «un’istanza di mediazione indipendente è competente a trattare in via extragiudiziale le controversie tra l’amministrazione e gli amministrati» (art. 115 cpv. 1 Cost-GE). La legge riprende questo principio: «l’indipendenza dell’ufficio è garantita» (art. 9 cpv. 1 LMéd-GE). Essa si articola su tre piani.</w:t>
      </w:r>
    </w:p>
    <w:p>
      <w:pPr>
        <w:pStyle w:val="Heading3"/>
      </w:pPr>
      <w:r>
        <w:t xml:space="preserve">Indipendenza istituzionale</w:t>
      </w:r>
    </w:p>
    <w:p>
      <w:pPr>
        <w:spacing w:after="140"/>
        <w:jc w:val="both"/>
      </w:pPr>
      <w:r>
        <w:t xml:space="preserve">Il BMA è amministrativamente aggregato alla Cancelleria di Stato, che gli attribuisce un budget di funzionamento (art. 9 cpv. 2 LMéd-GE). Non dipende dall’autorità di un dipartimento o di un membro del Consiglio di Stato. Il mediatore amministrativo cantonale non è soggetto ad alcuna gerarchia esecutiva. Né il Gran Consiglio né il Consiglio di Stato dispongono di un potere di istruzione sul trattamento delle situazioni del BMA, che sono coperte dal segreto professionale del mediatore (art. 18 cpv. 1 LMéd-GE).</w:t>
      </w:r>
    </w:p>
    <w:p>
      <w:pPr>
        <w:pStyle w:val="Heading3"/>
      </w:pPr>
      <w:r>
        <w:t xml:space="preserve">Indipendenza personale</w:t>
      </w:r>
    </w:p>
    <w:p>
      <w:pPr>
        <w:spacing w:after="140"/>
        <w:jc w:val="both"/>
      </w:pPr>
      <w:r>
        <w:t xml:space="preserve">Il mediatore amministrativo cantonale è eletto dal Gran Consiglio per una durata di cinque anni, previa consultazione del Consiglio di Stato (art. 5 LMéd-GE). Prima di entrare in funzione, presta giuramento dinanzi al Gran Consiglio (art. 8 LMéd-GE), impegnandosi in particolare a salvaguardare l’indipendenza inerente alla sua missione. La sua funzione è incompatibile con qualsiasi mandato pubblico elettivo, qualsiasi altra attività lucrativa e qualsiasi funzione dirigente in un partito politico (art. 7 LMéd-GE). Queste incompatibilità tutelano la sua indipendenza.</w:t>
      </w:r>
    </w:p>
    <w:p>
      <w:pPr>
        <w:pStyle w:val="Heading3"/>
      </w:pPr>
      <w:r>
        <w:t xml:space="preserve">Indipendenza di trattamento</w:t>
      </w:r>
    </w:p>
    <w:p>
      <w:pPr>
        <w:spacing w:after="140"/>
        <w:jc w:val="both"/>
      </w:pPr>
      <w:r>
        <w:t xml:space="preserve">In ogni fascicolo, il mediatore o la mediatrice valuta liberamente la situazione, si confronta con le parti e conduce la mediazione senza ricevere istruzioni. Questa posizione di terzo neutrale è preziosa per la persona amministrata, che si trova in un rapporto verticale di fronte a un’amministrazione che dispone del potere decisionale e di una conoscenza delle procedure che la persona generalmente non possiede. Questa posizione le permette di essere ascoltata nella sua situazione e di vedere le proprie osservazioni prese in considerazione.</w:t>
      </w:r>
    </w:p>
    <w:p>
      <w:pPr>
        <w:spacing w:after="140"/>
        <w:jc w:val="both"/>
      </w:pPr>
      <w:r>
        <w:t xml:space="preserve">Questa indipendenza serve anche alle amministrazioni. Poiché il BMA non riceve istruzioni, il suo intervento presso un servizio non comporta alcuna dimensione gerarchica. L’amministrazione può esprimersi liberamente sui vincoli del fascicolo e sulle proprie scelte. Questa esteriorità è utile ai servizi, ad esempio per riprendere un dialogo interrotto, dissipare un malinteso che si instaura, chiarire una decisione mal recepita o prevenire un ricorso che potrebbe essere evitato con uno scambio chiarificatore.</w:t>
      </w:r>
    </w:p>
    <w:p>
      <w:r>
        <w:br w:type="page"/>
      </w:r>
    </w:p>
    <w:p>
      <w:pPr>
        <w:pStyle w:val="Heading1"/>
      </w:pPr>
      <w:r>
        <w:t xml:space="preserve">2. Il quadro legale e la revisione della LMéd-GE</w:t>
      </w:r>
    </w:p>
    <w:p>
      <w:pPr>
        <w:spacing w:after="140"/>
        <w:jc w:val="both"/>
      </w:pPr>
      <w:r>
        <w:t xml:space="preserve">La legge sulla mediazione amministrativa del 17 aprile 2015 (LMéd-GE) istituisce il BMA, in applicazione dell’articolo 115 della Costituzione ginevrina, e ne disciplina l’organizzazione e la procedura.</w:t>
      </w:r>
    </w:p>
    <w:p>
      <w:pPr>
        <w:spacing w:after="140"/>
        <w:jc w:val="both"/>
      </w:pPr>
      <w:r>
        <w:t xml:space="preserve">Una revisione sostanziale della LMéd-GE è stata adottata dal Gran Consiglio il 29 febbraio 2024 (legge 13396). Essa è il risultato di diversi anni di lavoro delle commissioni legislativa e di controllo della gestione del Gran Consiglio, nell’ambito dei quali il Consiglio di Stato ha richiesto una consultazione della Corte dei conti, resa nel giugno 2023. Questi lavori hanno permesso di individuare gli adeguamenti organizzativi e procedurali da operare. È in questo quadro rivisto che il BMA ha ripreso le proprie attività nel 2025.</w:t>
      </w:r>
    </w:p>
    <w:p>
      <w:pPr>
        <w:spacing w:after="140"/>
        <w:jc w:val="both"/>
      </w:pPr>
      <w:r>
        <w:t xml:space="preserve">Un primo insieme di disposizioni, relativo allo statuto, ai requisiti di eleggibilità e all’elezione, è entrato in vigore l’11 maggio 2024. Un secondo insieme, relativo all’organizzazione interna dell’ufficio e alla procedura di mediazione, è entrato in vigore il 1° dicembre 2024.</w:t>
      </w:r>
    </w:p>
    <w:p>
      <w:pPr>
        <w:pStyle w:val="Heading2"/>
      </w:pPr>
      <w:r>
        <w:t xml:space="preserve">Un’organizzazione adeguata all’ampiezza della missione</w:t>
      </w:r>
    </w:p>
    <w:p>
      <w:pPr>
        <w:spacing w:after="140"/>
        <w:jc w:val="both"/>
      </w:pPr>
      <w:r>
        <w:t xml:space="preserve">Nel regime precedente, il BMA era composto da un mediatore titolare e da una mediatrice supplente che interveniva solo in caso di impedimento. La nuova formulazione dell’articolo 4 LMéd-GE sopprime la funzione di supplenza, a favore del personale necessario al funzionamento del BMA.</w:t>
      </w:r>
    </w:p>
    <w:p>
      <w:pPr>
        <w:spacing w:after="140"/>
        <w:jc w:val="both"/>
      </w:pPr>
      <w:r>
        <w:t xml:space="preserve">Il nuovo articolo 10A LMéd-GE consente al mediatore o alla mediatrice titolare di delegare compiti a uno o più membri del personale, ad eccezione delle raccomandazioni. Una collaboratrice o un collaboratore può così condurre l’intera mediazione, sotto il controllo e la responsabilità del titolare. È su questa base che il BMA ha assunto una mediatrice amministrativa a tempo parziale su un posto permanente.</w:t>
      </w:r>
    </w:p>
    <w:p>
      <w:pPr>
        <w:spacing w:after="140"/>
        <w:jc w:val="both"/>
      </w:pPr>
      <w:r>
        <w:t xml:space="preserve">Il nuovo articolo 5 capoverso 5 LMéd-GE prevede che, in caso di impedimento duraturo del mediatore o della mediatrice titolare, l’Ufficio di presidenza del Gran Consiglio possa designare una persona per assicurare un interim. Questa disposizione riguarda l’indisponibilità prolungata del titolare nel corso del mandato. Essa è distinta dall’articolo 5 capoverso 4, che disciplina la vacanza successiva alla fine di un mandato e prescrive l’organizzazione di un’elezione complementare nel più breve tempo possibile.</w:t>
      </w:r>
    </w:p>
    <w:p>
      <w:pPr>
        <w:spacing w:after="140"/>
        <w:jc w:val="both"/>
      </w:pPr>
      <w:r>
        <w:t xml:space="preserve">Sono stati inoltre precisati i requisiti di eleggibilità del mediatore o della mediatrice titolare. L’articolo 6 lettera d LMéd-GE stabilisce che la formazione certificata in mediazione generalista deve essere riconosciuta dalla Federazione svizzera di mediazione (FSM).</w:t>
      </w:r>
    </w:p>
    <w:p>
      <w:pPr>
        <w:pStyle w:val="Heading2"/>
      </w:pPr>
      <w:r>
        <w:t xml:space="preserve">L’adizione e l’entrata nel merito</w:t>
      </w:r>
    </w:p>
    <w:p>
      <w:pPr>
        <w:spacing w:after="140"/>
        <w:jc w:val="both"/>
      </w:pPr>
      <w:r>
        <w:t xml:space="preserve">L’articolo 11 LMéd-GE prevede espressamente al suo capoverso 2 che il BMA non può agire di propria iniziativa. Questo divieto risultava già dalla modifica dell’articolo 11 capoverso 1 introdotta nel 2018 (legge 11984), che aveva soppresso la possibilità di autoadizione prevista dal testo del 2015. La revisione del 2024 gli conferisce una formulazione autonoma.</w:t>
      </w:r>
    </w:p>
    <w:p>
      <w:pPr>
        <w:spacing w:after="140"/>
        <w:jc w:val="both"/>
      </w:pPr>
      <w:r>
        <w:t xml:space="preserve">Il nuovo articolo 11A LMéd-GE raggruppa le condizioni di entrata nel merito. Esso prevede in particolare che la persona interessata debba aver fatto precedere la propria richiesta dalle consuete pratiche presso l’amministrazione. Il BMA non interviene in prima istanza e non si sostituisce né alla persona nella sua richiesta, né all’amministrazione nel suo trattamento.</w:t>
      </w:r>
    </w:p>
    <w:p>
      <w:pPr>
        <w:pStyle w:val="Heading2"/>
      </w:pPr>
      <w:r>
        <w:t xml:space="preserve">Il rapporto con le procedure amministrative</w:t>
      </w:r>
    </w:p>
    <w:p>
      <w:pPr>
        <w:spacing w:after="140"/>
        <w:jc w:val="both"/>
      </w:pPr>
      <w:r>
        <w:t xml:space="preserve">Nella precedente formulazione, l’articolo 13 capoverso 5 LMéd-GE escludeva la competenza del mediatore a esaminare un affare oggetto di una procedura giudiziaria in corso o già deciso in diritto, salvo se tale procedura fosse sospesa in vista di una composizione amichevole. La coesistenza con una procedura amministrativa pendente non era regolata esplicitamente dalla legge.</w:t>
      </w:r>
    </w:p>
    <w:p>
      <w:pPr>
        <w:spacing w:after="140"/>
        <w:jc w:val="both"/>
      </w:pPr>
      <w:r>
        <w:t xml:space="preserve">Il nuovo articolo 11B LMéd-GE modifica l’approccio. Il suo capoverso 1 prevede che il BMA possa intervenire al di fuori di qualsiasi procedura amministrativa, quando una procedura amministrativa è pendente o dopo la chiusura di una procedura amministrativa. La coesistenza con una procedura pendente non richiede quindi una sospensione preliminare. Una sospensione resta tuttavia possibile se l’autorità lo ritiene opportuno, riservando l’articolo 11A capoverso 3 LMéd-GE questa facoltà in caso di accordo di tutte le parti. Il capoverso 2 precisa che l’intervento del BMA non ha effetto sul decorso dei termini fissati dalla legge o dall’autorità amministrativa, né sostituisce gli atti giudiziari necessari alla salvaguardia dei diritti delle parti o al rispetto degli obblighi. Il testo originario della LMéd-GE (art. 11 cpv. 5, abrogato dalla revisione) poneva già in forma più succinta l’assenza di effetto delle richieste sui termini legali. La nuova formulazione estende questa precauzione ai termini fissati dall’autorità amministrativa e agli atti giudiziari di salvaguardia dei diritti.</w:t>
      </w:r>
    </w:p>
    <w:p>
      <w:pPr>
        <w:spacing w:after="140"/>
        <w:jc w:val="both"/>
      </w:pPr>
      <w:r>
        <w:t xml:space="preserve">La revisione non ha ripreso il precedente articolo 13 capoverso 5, che regolava specificamente la coesistenza con una procedura giudiziaria. L’interpretazione adottata dal BMA è che una mediazione può essere avviata parallelamente a una procedura giudiziaria in corso, senza necessità di una sospensione formale. Questa lettura discende dalla logica complessiva dell’articolo 11B e dalle garanzie poste dal suo capoverso 2: i termini continuano a decorrere, gli atti di salvaguardia restano a carico delle parti e l’autorità rimane libera nella conduzione della procedura. Essa trova inoltre sostegno nei lavori preparatori, in cui è stato precisato che la nozione di «autorità» all’articolo 11A capoverso 3 include l’autorità giudiziaria. La giurisdizione adita di una causa può tener conto della mediazione in corso nella conduzione della propria istruttoria e invitare le parti ad adire il BMA, senza dover formalizzare una sospensione.</w:t>
      </w:r>
    </w:p>
    <w:p>
      <w:pPr>
        <w:pStyle w:val="Heading2"/>
      </w:pPr>
      <w:r>
        <w:t xml:space="preserve">L’esame della richiesta</w:t>
      </w:r>
    </w:p>
    <w:p>
      <w:pPr>
        <w:spacing w:after="140"/>
        <w:jc w:val="both"/>
      </w:pPr>
      <w:r>
        <w:t xml:space="preserve">L’articolo 13 LMéd-GE struttura ormai l’esame in tre tempi. Il mediatore o la mediatrice decide anzitutto se intende trattare l’affare e in quale modo. Se la richiesta non rientra nel campo di applicazione o non soddisfa le condizioni di entrata nel merito, il suo autore ne viene informato dopo aver avuto la possibilità di esprimersi e può essere orientato verso un terzo. Quando le condizioni di entrata nel merito sono soddisfatte, il suo contenuto è comunicato all’autorità interessata e ne viene richiesto l’accordo per tentare una mediazione. Il rifiuto dell’autorità deve allora essere oggetto di una motivazione sommaria all’attenzione del mediatore o della mediatrice; si tratta di una novità importante introdotta al capoverso 3. Non è imposta alcuna forma, ma questa esigenza evita che una mediazione sia scartata senza che vi sia stato un minimo scambio sui motivi del rifiuto.</w:t>
      </w:r>
    </w:p>
    <w:p>
      <w:pPr>
        <w:spacing w:after="140"/>
        <w:jc w:val="both"/>
      </w:pPr>
      <w:r>
        <w:t xml:space="preserve">L’articolo 14 LMéd-GE è l’altra disposizione sostanzialmente rielaborata. Nella precedente formulazione, esso poneva semplicemente i criteri di valutazione dell’azione dell’amministrazione. La nuova formulazione li inserisce in una sequenza procedurale che comprende un colloquio con la parte chiamata in causa, le pratiche utili alla ricostruzione del contesto e la valutazione alla luce della legalità, della proporzionalità, dell’opportunità e dell’equità.</w:t>
      </w:r>
    </w:p>
    <w:p>
      <w:pPr>
        <w:pStyle w:val="Heading2"/>
      </w:pPr>
      <w:r>
        <w:t xml:space="preserve">La raccomandazione, strumento consolidato</w:t>
      </w:r>
    </w:p>
    <w:p>
      <w:pPr>
        <w:spacing w:after="140"/>
        <w:jc w:val="both"/>
      </w:pPr>
      <w:r>
        <w:t xml:space="preserve">La facoltà del mediatore di emettere pareri e raccomandazioni all’attenzione dell’amministrazione figura all’articolo 10 capoverso 6 LMéd-GE fin dalla sua entrata in vigore. La revisione ha sviluppato e precisato il processo applicabile a una raccomandazione: un nuovo articolo 16A LMéd-GE ne precisa il seguito. L’autorità destinataria determina le misure da adottare e rende al mediatore o alla mediatrice un rapporto sul seguito dato entro un termine di tre mesi. Il capitolo 7 del presente rapporto torna più ampiamente sul ruolo del parere e della raccomandazione nel lavoro del BMA.</w:t>
      </w:r>
    </w:p>
    <w:p>
      <w:pPr>
        <w:pStyle w:val="Heading2"/>
      </w:pPr>
      <w:r>
        <w:t xml:space="preserve">Una posizione chiarita tra mediazione e difensore civico</w:t>
      </w:r>
    </w:p>
    <w:p>
      <w:pPr>
        <w:spacing w:after="140"/>
        <w:jc w:val="both"/>
      </w:pPr>
      <w:r>
        <w:t xml:space="preserve">Il ruolo del BMA e lo spazio attribuito alla mediazione sono stati oggetto di discussioni approfondite in seno alle commissioni del Gran Consiglio, prolungate dalla consultazione resa dalla Corte dei conti nel giugno 2023. Il dibattito verteva in particolare sul modo in cui il BMA articola la mediazione in senso stretto con le altre prestazioni che assume.</w:t>
      </w:r>
    </w:p>
    <w:p>
      <w:pPr>
        <w:spacing w:after="140"/>
        <w:jc w:val="both"/>
      </w:pPr>
      <w:r>
        <w:t xml:space="preserve">La revisione rafforza la posizione di mediazione nel suo ambito proprio, iscrivendone espressamente le condizioni di attuazione. Il BMA agisce solo su richiesta, l’accordo delle parti è necessario e la persona interessata deve aver intrapreso le consuete pratiche presso l’amministrazione prima di adire l’ufficio.</w:t>
      </w:r>
    </w:p>
    <w:p>
      <w:pPr>
        <w:spacing w:after="140"/>
        <w:jc w:val="both"/>
      </w:pPr>
      <w:r>
        <w:t xml:space="preserve">Essa rafforza anche la posizione di difensore civico (ombudsperson) nel suo ambito proprio, che corrisponde a una parte importante dell’attività del BMA, come avviene nella maggior parte dei dispositivi equivalenti in Svizzera. Il parere e la raccomandazione, strumenti più caratteristici di questo registro, sono oggetto di un articolo dedicato e competono personalmente al mediatore o alla mediatrice titolare.</w:t>
      </w:r>
    </w:p>
    <w:p>
      <w:pPr>
        <w:pStyle w:val="Heading2"/>
      </w:pPr>
      <w:r>
        <w:t xml:space="preserve">L’attuazione del nuovo quadro</w:t>
      </w:r>
    </w:p>
    <w:p>
      <w:pPr>
        <w:spacing w:after="140"/>
        <w:jc w:val="both"/>
      </w:pPr>
      <w:r>
        <w:t xml:space="preserve">Il BMA ha attuato gli elementi del nuovo quadro durante i sette mesi dell’esercizio. La facoltà di delegare le prestazioni al personale ha reso possibile l’assunzione di una mediatrice amministrativa. Le situazioni e le mediazioni sono attribuite e supervisionate dal mediatore amministrativo cantonale e possono essere condotte dal mediatore o dalla mediatrice, oppure in due quando la situazione lo richiede, in particolare per mediazioni tripartite o con un numero elevato di partecipanti. La conduzione in due contribuisce inoltre alla coerenza delle pratiche all’interno dell’ufficio. L’articolo 11B LMéd-GE ha chiarito le condizioni in cui il BMA può intervenire mentre è aperta una procedura amministrativa o giudiziaria, il che apporta una sicurezza giuridica utile tanto alle persone amministrate quanto alle amministrazioni che adiscono l’ufficio in queste situazioni. La raccomandazione, strumento che la revisione ha consolidato in un articolo dedicato, figura tra le attese rivolte al BMA fin dai lavori preparatori del 2023. I sette mesi successivi alla riapertura dell’ufficio hanno permesso di costruire la relazione con le amministrazioni e di individuare le situazioni che richiederebbero una raccomandazione, come esposto nel capitolo 7.</w:t>
      </w:r>
    </w:p>
    <w:p>
      <w:r>
        <w:br w:type="page"/>
      </w:r>
    </w:p>
    <w:p>
      <w:pPr>
        <w:pStyle w:val="Heading1"/>
      </w:pPr>
      <w:r>
        <w:t xml:space="preserve">3. Come lavora il BMA</w:t>
      </w:r>
    </w:p>
    <w:p>
      <w:pPr>
        <w:pStyle w:val="Heading2"/>
      </w:pPr>
      <w:r>
        <w:t xml:space="preserve">Come viene adito il BMA</w:t>
      </w:r>
    </w:p>
    <w:p>
      <w:pPr>
        <w:spacing w:after="140"/>
        <w:jc w:val="both"/>
      </w:pPr>
      <w:r>
        <w:t xml:space="preserve">Il BMA può essere adito da una persona amministrata, fisica o giuridica, senza condizione di domicilio né di nazionalità, purché la sua situazione riguardi una controversia con un’amministrazione ginevrina e rientri nel campo di applicazione della LMéd-GE. Prima di adire il BMA, la persona richiedente deve aver intrapreso le consuete pratiche presso l’amministrazione interessata al fine di risolvere la controversia in via amichevole. Anche l’amministrazione può adire il BMA quando ritiene che una controversia con una persona amministrata potrebbe trovare una soluzione per via di mediazione.</w:t>
      </w:r>
    </w:p>
    <w:p>
      <w:pPr>
        <w:spacing w:after="140"/>
        <w:jc w:val="both"/>
      </w:pPr>
      <w:r>
        <w:t xml:space="preserve">Questa richiesta può essere formulata per iscritto o oralmente e deve esporre l’identità della persona richiedente nonché l’oggetto del conflitto. L’adizione non è soggetta ad alcun termine e può avvenire prima, durante o dopo una procedura amministrativa.</w:t>
      </w:r>
    </w:p>
    <w:p>
      <w:pPr>
        <w:spacing w:after="140"/>
        <w:jc w:val="both"/>
      </w:pPr>
      <w:r>
        <w:t xml:space="preserve">In pratica, il BMA riceve le sollecitazioni principalmente per telefono o per e-mail, più raramente per posta o di persona. I colloqui sono fissati su appuntamento, nei locali del BMA, per telefono o in videoconferenza, secondo ciò che è più indicato per la persona.</w:t>
      </w:r>
    </w:p>
    <w:p>
      <w:pPr>
        <w:pStyle w:val="Heading2"/>
      </w:pPr>
      <w:r>
        <w:t xml:space="preserve">Analisi della richiesta e orientamento</w:t>
      </w:r>
    </w:p>
    <w:p>
      <w:pPr>
        <w:spacing w:after="140"/>
        <w:jc w:val="both"/>
      </w:pPr>
      <w:r>
        <w:t xml:space="preserve">Quando arriva una richiesta, il BMA esamina la situazione per determinare se può trattarla o se deve orientare la persona verso un’altra istanza.</w:t>
      </w:r>
    </w:p>
    <w:p>
      <w:pPr>
        <w:spacing w:after="140"/>
        <w:jc w:val="both"/>
      </w:pPr>
      <w:r>
        <w:t xml:space="preserve">Il campo di applicazione del BMA, definito all’articolo 2 LMéd-GE, copre l’amministrazione cantonale, le amministrazioni comunali nonché le persone e gli organismi incaricati di compiti di diritto pubblico cantonale o comunale, nei limiti dell’adempimento di tali compiti. Più di 180 entità rientrano in questo campo; un elenco indicativo figura in allegato al presente rapporto. Sono invece esclusi il Gran Consiglio, il Consiglio di Stato, il Potere giudiziario e la Corte dei conti (con riserva, per questi due ultimi, dei loro servizi amministrativi), le autorità comunali nonché le controversie relative ai rapporti di lavoro tra l’amministrazione e i suoi collaboratori e collaboratrici.</w:t>
      </w:r>
    </w:p>
    <w:p>
      <w:pPr>
        <w:spacing w:after="140"/>
        <w:jc w:val="both"/>
      </w:pPr>
      <w:r>
        <w:t xml:space="preserve">La legge prevede inoltre che, quando la richiesta può essere presa in considerazione da un’altra istanza specifica, il BMA orienti la persona verso quest’ultima (art. 3 cpv. 2 LMéd-GE). Questa disposizione deriva dalla volontà del legislatore di preservare la coerenza del dispositivo ginevrino e di evitare doppioni tra le istanze specializzate. A Ginevra, diversi dispositivi intervengono in ambiti specifici. Essi comprendono in particolare lo Spazio conciliazione dell’Hospice général, lo Spazio mediazione degli HUG, lo Spazio Dialogo degli EPI, il Servizio di mediazione scolastica del DIP, l’Organo di mediazione indipendente tra la popolazione e la polizia (MIPP), il Preposto cantonale alla protezione dei dati e alla trasparenza (PPDT), il Gruppo di fiducia (GDC), la Cellula HELP dell’Università di Ginevra e l’Ufficio di mediazione del Potere giudiziario (BMed). I recapiti aggiornati di queste istanze sono disponibili sulla pagina del BMA.</w:t>
      </w:r>
    </w:p>
    <w:p>
      <w:pPr>
        <w:spacing w:after="140"/>
        <w:jc w:val="both"/>
      </w:pPr>
      <w:r>
        <w:t xml:space="preserve">Quando orienta la persona verso un’altra istanza, il BMA può, a seconda delle situazioni, trasmetterle i recapiti utili spiegando la presa in carico, contattare direttamente l’istanza competente o assicurarsi che la presa in carico abbia effettivamente avuto luogo. Se sono coinvolte più entità, il BMA può anche svolgere un ruolo di coordinamento. Tuttavia, non agisce al posto dell’istanza specifica, né interviene a complemento o a riesame del trattamento, che resta di competenza dell’istanza adita.</w:t>
      </w:r>
    </w:p>
    <w:p>
      <w:pPr>
        <w:pStyle w:val="Heading2"/>
      </w:pPr>
      <w:r>
        <w:t xml:space="preserve">Esame della situazione e chiarimento</w:t>
      </w:r>
    </w:p>
    <w:p>
      <w:pPr>
        <w:spacing w:after="140"/>
        <w:jc w:val="both"/>
      </w:pPr>
      <w:r>
        <w:t xml:space="preserve">In seguito a questa prima analisi, il BMA si confronta con la persona al fine di comprendere la sua situazione, il conflitto e le sue aspettative. Il colloquio si svolge in un clima di fiducia, senza giudizio. La persona vi depone il proprio racconto, a volte per la prima volta; il BMA la ascolta, le pone le domande necessarie a cogliere la situazione nel suo insieme e le chiede di fornire i documenti e le comunicazioni utili con l’amministrazione. Ciò permette al BMA di incrociare gli elementi trasmessi con il quadro giuridico applicabile, le procedure amministrative, i termini e il funzionamento dei servizi interessati. Quando una situazione richiede un accompagnamento più ampio, ad esempio sociale o psicologico, il BMA orienta la persona verso i servizi competenti.</w:t>
      </w:r>
    </w:p>
    <w:p>
      <w:pPr>
        <w:spacing w:after="140"/>
        <w:jc w:val="both"/>
      </w:pPr>
      <w:r>
        <w:t xml:space="preserve">L’ufficio può chiarire una parte importante delle situazioni a questo stadio. Nella sua pratica, il BMA constata che molte controversie tra una persona amministrata e un’amministrazione derivano meno da un disaccordo di fondo che da un deficit di informazione o di comunicazione; una decisione mal compresa, una procedura poco leggibile, un’aspettativa non formulata bastano a impantanare una situazione. Un chiarimento permette allora spesso di scioglierla. Esso può ad esempio prendere la forma di una riformulazione della decisione in un linguaggio accessibile, di un richiamo del quadro applicabile o di una precisazione apportata alla richiesta della persona.</w:t>
      </w:r>
    </w:p>
    <w:p>
      <w:pPr>
        <w:spacing w:after="140"/>
        <w:jc w:val="both"/>
      </w:pPr>
      <w:r>
        <w:t xml:space="preserve">Se lo scambio con la persona non basta a chiarire la situazione o a scioglierla, il BMA può proporre una mediazione a navetta o una mediazione in presenza delle parti.</w:t>
      </w:r>
    </w:p>
    <w:p>
      <w:pPr>
        <w:pStyle w:val="Heading2"/>
      </w:pPr>
      <w:r>
        <w:t xml:space="preserve">La mediazione a navetta</w:t>
      </w:r>
    </w:p>
    <w:p>
      <w:pPr>
        <w:spacing w:after="140"/>
        <w:jc w:val="both"/>
      </w:pPr>
      <w:r>
        <w:t xml:space="preserve">La mediazione a navetta è la forma di intervento più frequente del BMA. Essa designa il processo mediante il quale il mediatore o la mediatrice svolge il ruolo di intermediario attivo tra la persona amministrata e l’amministrazione, senza che le due parti si incontrino. Ogni mediazione a navetta si compone in pratica di più andate e ritorni, o navette, tra il BMA, la persona amministrata e l’amministrazione. Il numero di navette varia a seconda della complessità della situazione e del ritmo degli scambi. La prestazione è rapida e flessibile; si attua nei giorni successivi all’accordo della persona amministrata e non richiede particolari formalità. Questa celerità è posta dalla legge (art. 10 cpv. 2 LMéd-GE).</w:t>
      </w:r>
    </w:p>
    <w:p>
      <w:pPr>
        <w:pStyle w:val="Heading3"/>
      </w:pPr>
      <w:r>
        <w:t xml:space="preserve">La conduzione della mediazione a navetta</w:t>
      </w:r>
    </w:p>
    <w:p>
      <w:pPr>
        <w:spacing w:after="140"/>
        <w:jc w:val="both"/>
      </w:pPr>
      <w:r>
        <w:t xml:space="preserve">Con l’accordo della persona, il mediatore o la mediatrice contatta l’amministrazione interessata. Questo primo scambio presuppone una lettura precisa della situazione. Si tratta di comprendere ciò che blocca realmente, di formulare la controversia in modo che sia ascoltata e di instaurare con l’amministrazione un clima propizio a una risposta costruttiva. Il mediatore o la mediatrice naviga così tra le parti, con la fiducia di ciascuna, portando gli elementi utili là dove possono far avanzare la situazione. A volte l’amministrazione apporta un chiarimento che dissipa un malinteso e risolve la situazione. A volte è la riformulazione del problema da parte del BMA che apre una pista che né la persona né l’amministrazione avevano considerato. Può anche accadere che l’esame riveli che la posizione dell’amministrazione è giuridicamente corretta e che essa non ha margine di manovra o non intende farne uso. Il BMA dispone allora degli elementi necessari per spiegare la decisione alla persona in termini accessibili. Questo processo prosegue secondo le esigenze della situazione, finché non possa essere apportata una soluzione concreta o un chiarimento.</w:t>
      </w:r>
    </w:p>
    <w:p>
      <w:pPr>
        <w:pStyle w:val="Heading3"/>
      </w:pPr>
      <w:r>
        <w:t xml:space="preserve">Una via adeguata alle controversie amministrative</w:t>
      </w:r>
    </w:p>
    <w:p>
      <w:pPr>
        <w:spacing w:after="140"/>
        <w:jc w:val="both"/>
      </w:pPr>
      <w:r>
        <w:t xml:space="preserve">Una controversia tra una persona amministrata e un’amministrazione non assomiglia a un classico conflitto interpersonale. Essa deriva il più delle volte da un’informazione incompleta, da una decisione insufficientemente motivata, da una procedura complessa, da un malinteso o da un errore nel trattamento di un fascicolo. Il BMA esamina allora la situazione alla luce del quadro legale e delle pratiche amministrative e restituisce alle parti gli elementi utili alla comprensione della controversia. Un incontro diretto tra le parti non è sempre necessario e può persino complicare gli scambi quando la situazione non è ancora sufficientemente chiarita per consentire un dialogo costruttivo.</w:t>
      </w:r>
    </w:p>
    <w:p>
      <w:pPr>
        <w:pStyle w:val="Heading3"/>
      </w:pPr>
      <w:r>
        <w:t xml:space="preserve">Ciò che permette la mediazione a navetta</w:t>
      </w:r>
    </w:p>
    <w:p>
      <w:pPr>
        <w:spacing w:after="140"/>
        <w:jc w:val="both"/>
      </w:pPr>
      <w:r>
        <w:t xml:space="preserve">I collaboratori e le collaboratrici dell’amministrazione, sciolti dal segreto d’ufficio nei confronti del mediatore o della mediatrice in virtù della LMéd-GE, possono esprimersi liberamente e con precisione sugli elementi del fascicolo. La comprensione del quadro amministrativo permette al BMA di individuare rapidamente ciò che può essere risolto e di sottoporre all’amministrazione gli elementi che essa potrà esaminare. La mediazione a navetta permette inoltre di agire con celerità; può concludersi in pochi giorni, con una decisione chiarita, un errore corretto, un dialogo ristabilito o una soluzione trovata, là dove pratiche ordinarie avrebbero potuto richiedere settimane.</w:t>
      </w:r>
    </w:p>
    <w:p>
      <w:pPr>
        <w:spacing w:after="140"/>
        <w:jc w:val="both"/>
      </w:pPr>
      <w:r>
        <w:t xml:space="preserve">Questi effetti si verificano nei numeri. In sette mesi di attività, il BMA ha effettuato 242 navette nel corso di 86 mediazioni a navetta. L’85% di queste mediazioni ha portato a un successo e il 15% a un successo parziale. Due mediazioni a navetta su tre si chiudono in meno di una settimana, più di otto su dieci in meno di due. Questa celerità è dovuta alla cooperazione delle amministrazioni, che rispondono alla richiesta del BMA entro cinque giorni lavorativi nel 93% dei casi.</w:t>
      </w:r>
    </w:p>
    <w:p>
      <w:pPr>
        <w:pStyle w:val="Heading3"/>
      </w:pPr>
      <w:r>
        <w:t xml:space="preserve">Mediazione a navetta combinata con una mediazione in presenza delle parti</w:t>
      </w:r>
    </w:p>
    <w:p>
      <w:pPr>
        <w:spacing w:after="140"/>
        <w:jc w:val="both"/>
      </w:pPr>
      <w:r>
        <w:t xml:space="preserve">La mediazione a navetta può sfociare in una mediazione in presenza delle parti se l’evoluzione della situazione lo giustifica, in particolare quando una dimensione relazionale importante si rivela nel corso del processo o quando gli scambi indiretti hanno raggiunto i loro limiti.</w:t>
      </w:r>
    </w:p>
    <w:p>
      <w:pPr>
        <w:pStyle w:val="Heading2"/>
      </w:pPr>
      <w:r>
        <w:t xml:space="preserve">La mediazione in presenza delle parti</w:t>
      </w:r>
    </w:p>
    <w:p>
      <w:pPr>
        <w:spacing w:after="140"/>
        <w:jc w:val="both"/>
      </w:pPr>
      <w:r>
        <w:t xml:space="preserve">Quando la situazione lo consente e le condizioni sono riunite, il BMA può proporre una mediazione che riunisce la persona amministrata e un rappresentante o una rappresentante dell’amministrazione. Questo approccio si fonda sulla partecipazione volontaria delle due parti, che accettano il principio dell’incontro e il quadro proposto dal BMA (art. 11 cpv. 4 LMéd-GE).</w:t>
      </w:r>
    </w:p>
    <w:p>
      <w:pPr>
        <w:pStyle w:val="Heading3"/>
      </w:pPr>
      <w:r>
        <w:t xml:space="preserve">Prepararsi con il mediatore o la mediatrice</w:t>
      </w:r>
    </w:p>
    <w:p>
      <w:pPr>
        <w:spacing w:after="140"/>
        <w:jc w:val="both"/>
      </w:pPr>
      <w:r>
        <w:t xml:space="preserve">Colloqui individuali precedono la seduta. Essi permettono di assicurarsi della pertinenza dell’iniziativa, di spiegare il quadro del processo e di preparare la seduta di mediazione. Ciascuna parte vi precisa le proprie aspettative e priorità. Questo lavoro avvia anche uno spostamento in ciascuna parte, che inizia a rappresentarsi ciò che l’altra apporterà e a mettersi al suo posto.</w:t>
      </w:r>
    </w:p>
    <w:p>
      <w:pPr>
        <w:pStyle w:val="Heading3"/>
      </w:pPr>
      <w:r>
        <w:t xml:space="preserve">Un quadro strutturato, una neutralità assunta</w:t>
      </w:r>
    </w:p>
    <w:p>
      <w:pPr>
        <w:spacing w:after="140"/>
        <w:jc w:val="both"/>
      </w:pPr>
      <w:r>
        <w:t xml:space="preserve">La seduta si tiene in generale nei locali del BMA, o in qualsiasi altro spazio adeguato secondo le circostanze. Il mediatore o la mediatrice conduce la seduta, struttura gli scambi e veglia sull’equilibrio dei tempi di parola affinché ciascuna parte possa esprimersi liberamente. La sua posizione è quella di un terzo indipendente, che non prende posizione sul merito della controversia. La mediazione amministrativa si distingue per il fatto che si svolge in un ambiente giuridico e procedurale noto al mediatore o alla mediatrice. Questa conoscenza del quadro applicabile è utile alla conduzione della seduta; può tradurre ciò che sembra opaco e far emergere piste di soluzione.</w:t>
      </w:r>
    </w:p>
    <w:p>
      <w:pPr>
        <w:pStyle w:val="Heading3"/>
      </w:pPr>
      <w:r>
        <w:t xml:space="preserve">Il seguito della seduta di mediazione</w:t>
      </w:r>
    </w:p>
    <w:p>
      <w:pPr>
        <w:spacing w:after="140"/>
        <w:jc w:val="both"/>
      </w:pPr>
      <w:r>
        <w:t xml:space="preserve">Quando si trova un accordo, esso può essere formalizzato per iscritto se le parti lo desiderano. Il più delle volte, l’esito di una mediazione in presenza assume una forma più immediata di un documento firmato. Può trattarsi di un’intesa orale, di un errore riconosciuto e poi corretto, di un dialogo che riprende, di scuse formulate o di una posizione chiarita. A volte sono le tappe successive a essere definite insieme, con un calendario che ciascuna parte si impegna a rispettare.</w:t>
      </w:r>
    </w:p>
    <w:p>
      <w:pPr>
        <w:spacing w:after="140"/>
        <w:jc w:val="both"/>
      </w:pPr>
      <w:r>
        <w:t xml:space="preserve">Questi risultati si accompagnano spesso a una comprensione reciproca, che può condurre a un legame più disteso tra la persona amministrata e l’amministrazione quando la loro relazione è destinata a proseguire. La mediazione in presenza delle parti trova tutta la sua pertinenza quando la situazione implica intese complesse, quando la relazione tra le parti richiede un lavoro specifico sulla comunicazione o quando la dimensione emotiva della controversia rende necessario lo scambio diretto.</w:t>
      </w:r>
    </w:p>
    <w:p>
      <w:r>
        <w:br w:type="page"/>
      </w:r>
    </w:p>
    <w:p>
      <w:pPr>
        <w:pStyle w:val="Heading1"/>
      </w:pPr>
      <w:r>
        <w:t xml:space="preserve">4. Come le amministrazioni rispondono al BMA</w:t>
      </w:r>
    </w:p>
    <w:p>
      <w:pPr>
        <w:pStyle w:val="Heading2"/>
      </w:pPr>
      <w:r>
        <w:t xml:space="preserve">Il quadro legale</w:t>
      </w:r>
    </w:p>
    <w:p>
      <w:pPr>
        <w:spacing w:after="140"/>
        <w:jc w:val="both"/>
      </w:pPr>
      <w:r>
        <w:t xml:space="preserve">Quando il BMA contatta un’amministrazione soggetta alla LMéd-GE, i collaboratori e le collaboratrici interessati sono tenuti a prestargli sostegno e a trasmettergli le informazioni o i documenti utili alla comprensione della situazione (art. 15 LMéd-GE). Le persone vincolate al segreto d’ufficio ne sono sciolte nei confronti del BMA. Quest’ultimo può richiedere informazioni scritte o orali e domandare la consultazione o la produzione di documenti utili.</w:t>
      </w:r>
    </w:p>
    <w:p>
      <w:pPr>
        <w:pStyle w:val="Heading2"/>
      </w:pPr>
      <w:r>
        <w:t xml:space="preserve">Una fluidità che si fonda sulla fiducia</w:t>
      </w:r>
    </w:p>
    <w:p>
      <w:pPr>
        <w:spacing w:after="140"/>
        <w:jc w:val="both"/>
      </w:pPr>
      <w:r>
        <w:t xml:space="preserve">Il buon funzionamento della mediazione amministrativa dipende meno dall’invocazione del quadro legale che dalla fiducia che le amministrazioni ripongono nel BMA e dalla fluidità degli scambi che essa rende possibile. Una mediazione utile presuppone che l’amministrazione condivida con il BMA gli elementi del fascicolo e i propri vincoli; il BMA, nella sua posizione di terzo, li mette in prospettiva con la situazione della persona amministrata per ricercare una risposta adeguata.</w:t>
      </w:r>
    </w:p>
    <w:p>
      <w:pPr>
        <w:spacing w:after="140"/>
        <w:jc w:val="both"/>
      </w:pPr>
      <w:r>
        <w:t xml:space="preserve">Nel periodo coperto da questo rapporto, il BMA non ha mai avuto bisogno di invocare formalmente le prerogative che la legge gli riconosce. Le amministrazioni cantonali e comunali si sono rese disponibili senza difficoltà; le rare volte in cui è stato necessario ricordare il ruolo della mediazione in un servizio, il messaggio è stato recepito. Le amministrazioni hanno risposto al 96% delle richieste, di cui il 93% entro cinque giorni lavorativi, e un’azione è stata avviata dall’amministrazione nel 99% delle situazioni che hanno dato luogo a una mediazione.</w:t>
      </w:r>
    </w:p>
    <w:p>
      <w:pPr>
        <w:pStyle w:val="Heading2"/>
      </w:pPr>
      <w:r>
        <w:t xml:space="preserve">Un canale di riferimento con ciascuna entità</w:t>
      </w:r>
    </w:p>
    <w:p>
      <w:pPr>
        <w:spacing w:after="140"/>
        <w:jc w:val="both"/>
      </w:pPr>
      <w:r>
        <w:t xml:space="preserve">Per ogni servizio, ufficio e direzione di amministrazione, il BMA dispone di un canale di comunicazione stabilito con la direzione. Questa pratica contribuisce in larga misura alla fluidità degli scambi. Questo canale passa di norma attraverso la direttrice o il direttore dell’entità, o attraverso una persona di riferimento della direzione. A seconda delle esigenze, questa persona trasmette la richiesta al collaboratore o alla collaboratrice incaricato del fascicolo. Il passaggio attraverso la direzione resta assicurato, il che garantisce una visione d’insieme dal lato dell’amministrazione e una coerenza nel trattamento delle richieste. Questo modo di procedere non è una regola uniforme; si adatta alla dimensione, alla struttura e alla cultura di ciascuna entità. Ciò che conta è che sia effettivo e permetta al BMA di raggiungere rapidamente la persona in grado di entrare in discussione sul merito della situazione.</w:t>
      </w:r>
    </w:p>
    <w:p>
      <w:pPr>
        <w:pStyle w:val="Heading2"/>
      </w:pPr>
      <w:r>
        <w:t xml:space="preserve">Conoscere la prassi delle amministrazioni</w:t>
      </w:r>
    </w:p>
    <w:p>
      <w:pPr>
        <w:spacing w:after="140"/>
        <w:jc w:val="both"/>
      </w:pPr>
      <w:r>
        <w:t xml:space="preserve">I contatti regolari che il BMA intrattiene con le amministrazioni gli permettono di conoscere meglio i servizi interessati, le loro missioni, le loro procedure, i loro vincoli e i margini di apprezzamento di cui dispongono. Questa conoscenza gli serve, quando interviene presso una persona amministrata, a restituire il modo in cui un fascicolo viene trattato, a spiegare le ragioni di un termine o le azioni che un’amministrazione può condurre secondo le regole applicabili. Essa permette alla persona di comprendere come la sua richiesta è stata esaminata e di valutare gli obblighi legali nonché le possibilità del servizio. Alcune situazioni si chiariscono in questo modo, senza che sia necessario andare oltre.</w:t>
      </w:r>
    </w:p>
    <w:p>
      <w:pPr>
        <w:pStyle w:val="Heading2"/>
      </w:pPr>
      <w:r>
        <w:t xml:space="preserve">Una cooperazione che si costruisce nel tempo</w:t>
      </w:r>
    </w:p>
    <w:p>
      <w:pPr>
        <w:spacing w:after="140"/>
        <w:jc w:val="both"/>
      </w:pPr>
      <w:r>
        <w:t xml:space="preserve">La relazione tra il BMA e le amministrazioni si iscrive nella durata. La legge dà al BMA mezzi per agire, ma non sostituisce il lavoro quotidiano che consiste, da entrambe le parti, nel restare disponibili, nel rispettare il ruolo di ciascuno e nel tener conto dei vincoli propri di ogni servizio. Il BMA è un terzo indipendente dalle amministrazioni; la sua conoscenza del loro funzionamento facilita il dialogo. Il suo intervento permette regolarmente di chiarire una situazione, di rilanciare uno scambio o di evitare un ricorso. Questi seguiti apportano una risposta adeguata alla persona amministrata ed evitano all’amministrazione pratiche che avrebbero mobilitato tempo e risorse.</w:t>
      </w:r>
    </w:p>
    <w:p>
      <w:r>
        <w:br w:type="page"/>
      </w:r>
    </w:p>
    <w:p>
      <w:pPr>
        <w:pStyle w:val="Heading1"/>
      </w:pPr>
      <w:r>
        <w:t xml:space="preserve">5. Una via extragiudiziale e complementare</w:t>
      </w:r>
    </w:p>
    <w:p>
      <w:pPr>
        <w:spacing w:after="140"/>
        <w:jc w:val="both"/>
      </w:pPr>
      <w:r>
        <w:t xml:space="preserve">La mediazione amministrativa risponde a una logica diversa da quella delle procedure contenziose. La sua natura extragiudiziale ne è il tratto più visibile, ma essa apre soprattutto un altro modo di risoluzione delle controversie, in cui le parti costruiscono insieme un esito piuttosto che un’autorità terza glielo imponga.</w:t>
      </w:r>
    </w:p>
    <w:p>
      <w:pPr>
        <w:pStyle w:val="Heading2"/>
      </w:pPr>
      <w:r>
        <w:t xml:space="preserve">Un’altra logica di risoluzione</w:t>
      </w:r>
    </w:p>
    <w:p>
      <w:pPr>
        <w:spacing w:after="140"/>
        <w:jc w:val="both"/>
      </w:pPr>
      <w:r>
        <w:t xml:space="preserve">La via contenziosa conduce a una decisione resa nell’ambito delle norme e dei principi applicabili. La mediazione si svolge anch’essa in questo quadro, ma può integrare dimensioni che la decisione contenziosa non tratta, in particolare la relazione tra le persone, i vincoli pratici e le aspettative talvolta inespresse. Una parte delle situazioni sottoposte al BMA corrisponde a casi in cui la posta in gioco non è tanto decidere una questione quanto aprire uno scambio che permetta di comprendere le ragioni di una decisione o il merito di una situazione. Queste situazioni trovano spesso in mediazione una risposta, nel rispetto del diritto applicabile.</w:t>
      </w:r>
    </w:p>
    <w:p>
      <w:pPr>
        <w:spacing w:after="140"/>
        <w:jc w:val="both"/>
      </w:pPr>
      <w:r>
        <w:t xml:space="preserve">Questa logica si manifesta anche nello svolgimento del processo. In un percorso contenzioso, ciascuna parte fa valere i propri argomenti contro quelli dell’altra, finché un’autorità non li dirima. Questo modo di risoluzione è necessario; la giustizia deve poter decidere in diritto quando le parti non vi riescono da sole. Esso può tuttavia irrigidire le posizioni e ridurre lo scambio a un’opposizione di pretese, mentre la relazione tra la persona amministrata e l’amministrazione è destinata a proseguire al di là della lite. La mediazione procede diversamente. Invita le parti a superare la formulazione iniziale delle loro rivendicazioni per andare verso ciò che cercano di ottenere o di preservare. Un rifiuto, una richiesta o un reclamo possono celare qualcosa che non è detto nei termini della procedura; una volta espresso, ciò può aprire possibilità che non rientrano nel contenzioso.</w:t>
      </w:r>
    </w:p>
    <w:p>
      <w:pPr>
        <w:pStyle w:val="Heading2"/>
      </w:pPr>
      <w:r>
        <w:t xml:space="preserve">Rendere le parti protagoniste della soluzione</w:t>
      </w:r>
    </w:p>
    <w:p>
      <w:pPr>
        <w:spacing w:after="140"/>
        <w:jc w:val="both"/>
      </w:pPr>
      <w:r>
        <w:t xml:space="preserve">La mediazione si distingue inoltre per lo spazio che riconosce alle parti nella costruzione dell’esito. In una procedura contenziosa, le parti rimettono la loro controversia a un’autorità che la dirimerà e la decisione si impone loro. In una mediazione, sono esse a elaborare la soluzione, accompagnate da un terzo che non decide nulla al loro posto. Questa differenza non è solo procedurale; cambia la natura dell’impegno. Un esito che esse hanno costruito è un esito che comprendono e che appartiene loro. Ciò non significa che l’amministrazione rinunci alle proprie prerogative, né che la persona amministrata ottenga ciò che è giuridicamente escluso. Nell’ambito del diritto applicabile, le parti definiscono insieme una composizione amichevole che possono accettare e attuare.</w:t>
      </w:r>
    </w:p>
    <w:p>
      <w:pPr>
        <w:pStyle w:val="Heading2"/>
      </w:pPr>
      <w:r>
        <w:t xml:space="preserve">Una via complementare</w:t>
      </w:r>
    </w:p>
    <w:p>
      <w:pPr>
        <w:spacing w:after="140"/>
        <w:jc w:val="both"/>
      </w:pPr>
      <w:r>
        <w:t xml:space="preserve">L’intervento del BMA può prevenire il ricorso al contenzioso. Al momento di adire l’ufficio, più di una persona su due prevedeva di portare fino in fondo una procedura contenziosa; ne resta solo una su sei al termine dell’intervento. Nelle mediazioni a navetta condotte, più di un successo su due ha permesso di prevenire un ricorso.</w:t>
      </w:r>
    </w:p>
    <w:p>
      <w:pPr>
        <w:spacing w:after="140"/>
        <w:jc w:val="both"/>
      </w:pPr>
      <w:r>
        <w:t xml:space="preserve">La mediazione amministrativa non ha lo scopo di alleggerire le giurisdizioni. La sua vocazione primaria è apportare alle parti in controversia una risposta adeguata alla loro situazione. La diminuzione del ricorso al contenzioso ne è una conseguenza. Il contenzioso rappresenta tuttavia un costo per le parti come per la collettività: spese di avvocato, emolumenti, termini spesso lunghi e mobilitazione di risorse da parte dell’amministrazione e delle giurisdizioni. Una mediazione che va a buon fine permette di evitarlo.</w:t>
      </w:r>
    </w:p>
    <w:p>
      <w:pPr>
        <w:spacing w:after="140"/>
        <w:jc w:val="both"/>
      </w:pPr>
      <w:r>
        <w:t xml:space="preserve">Il BMA non cerca nemmeno di dissuadere dal ricorso alla giustizia. Quando la via di diritto è pertinente, ricorda questa possibilità e precisa che l’intervento del BMA non ha effetto sui termini fissati dalla legge o da un’autorità amministrativa e che non dispensa dagli atti necessari alla salvaguardia dei diritti o al rispetto degli obblighi (art. 11B cpv. 2 LMéd-GE). Spetta quindi alle parti continuare a vigilare sui propri termini, potendo il BMA segnalarne l’esistenza e ricordarne l’importanza. Il controllo giurisdizionale resta la via attraverso la quale le persone amministrate possono far valere i propri diritti di fronte all’amministrazione. La mediazione non si sostituisce a questa via e non può essere un mezzo per aggirare gli obblighi legali o il principio di legalità.</w:t>
      </w:r>
    </w:p>
    <w:p>
      <w:pPr>
        <w:spacing w:after="140"/>
        <w:jc w:val="both"/>
      </w:pPr>
      <w:r>
        <w:t xml:space="preserve">Sull’insieme delle situazioni trattate, nessuna ha visto il proprio conflitto aggravarsi dopo l’intervento del BMA e quasi due terzi hanno permesso una risoluzione o una distensione. Quando una mediazione va a buon fine, l’esito rappresenta spesso un guadagno di tempo e l’evitamento di pratiche contenziose. Esso apporta anche, per la persona amministrata come per l’amministrazione, la sensazione che la situazione sia stata ascoltata e che un dialogo abbia potuto instaurarsi.</w:t>
      </w:r>
    </w:p>
    <w:p>
      <w:r>
        <w:br w:type="page"/>
      </w:r>
    </w:p>
    <w:p>
      <w:pPr>
        <w:pStyle w:val="Heading1"/>
      </w:pPr>
      <w:r>
        <w:t xml:space="preserve">6. Sei situazioni che illustrano l’azione del BMA</w:t>
      </w:r>
    </w:p>
    <w:p>
      <w:pPr>
        <w:spacing w:after="140"/>
        <w:jc w:val="both"/>
      </w:pPr>
      <w:r>
        <w:t xml:space="preserve">Le sei situazioni presentate in questo capitolo offrono uno scorcio concreto della diversità delle richieste rivolte al BMA e delle forme che può assumere il suo intervento. Poiché le situazioni trattate dall’ufficio sono coperte dal segreto professionale, gli esempi presentati sono fittizi; sono ispirati a casi reali e i nomi e i dettagli identificativi sono stati modificati.</w:t>
      </w:r>
    </w:p>
    <w:p>
      <w:pPr>
        <w:pStyle w:val="Heading2"/>
      </w:pPr>
      <w:r>
        <w:t xml:space="preserve">Chiarimento del ruolo dell’amministrazione in caso di separazione conflittuale con figli minori</w:t>
      </w:r>
    </w:p>
    <w:p>
      <w:pPr>
        <w:spacing w:after="140"/>
        <w:jc w:val="both"/>
      </w:pPr>
      <w:r>
        <w:t xml:space="preserve">Eliane, madre di due figli, si rivolge al BMA in seguito a un’udienza presso il Tribunale di protezione dell’adulto e del minore (TPAE). È in disaccordo con il rapporto di valutazione sociale reso dal Servizio di valutazione e accompagnamento alla separazione genitoriale (SEASP). Lei stessa e il suo ex compagno, padre dei due figli, sono stati accompagnati dal SEASP durante una separazione conflittuale. Poiché il seguito non ha permesso di trovare un accordo tra i genitori, il SEASP è stato incaricato dal TPAE di valutare la situazione familiare. Eliane è in disaccordo con l’analisi del SEASP e con alcuni elementi di fatto contenuti nel rapporto di valutazione sociale, in particolare alcune informazioni fornite dal Servizio di protezione dei minori (SPMi) e dalla rete attorno ai bambini. Contesta questo rapporto e si rivolge più volte al SEASP, che la riorienta verso il TPAE. Eliane è consapevole che il rapporto del SEASP ha un peso importante per il seguito della procedura.</w:t>
      </w:r>
    </w:p>
    <w:p>
      <w:pPr>
        <w:spacing w:after="140"/>
        <w:jc w:val="both"/>
      </w:pPr>
      <w:r>
        <w:t xml:space="preserve">In questa situazione, il ruolo del BMA è informare e spiegare. Questa situazione illustra il numero importante di attori che possono intervenire nell’ambito di una separazione conflittuale tra due genitori di figli minori. Tramite una mediazione a navetta, il BMA chiarisce la situazione procedurale con l’amministrazione nonché i diversi ruoli di quest’ultima. Le informazioni raccolte vengono poi trasmesse alla persona amministrata, che può così comprendere i ruoli e i poteri di ciascuna entità (amministrativa o giudiziaria) e le pratiche a sua disposizione. La posizione del mediatore o della mediatrice, in quanto terzo neutrale e indipendente, senza potere decisionale, facilita lo scambio con la persona amministrata e favorisce la fiducia nelle informazioni trasmesse. Nella fattispecie, è il TPAE competente ad ascoltare il punto di vista della persona amministrata sul rapporto di valutazione. Il TPAE ha la possibilità di chiedere un complemento al SEASP su elementi che necessitano di chiarimento ed è competente a chiedere una nuova valutazione in caso di evoluzione della situazione.</w:t>
      </w:r>
    </w:p>
    <w:p>
      <w:pPr>
        <w:pStyle w:val="Heading2"/>
      </w:pPr>
      <w:r>
        <w:t xml:space="preserve">Ricerca di soluzioni adeguate per il seguito di bambini con bisogni particolari</w:t>
      </w:r>
    </w:p>
    <w:p>
      <w:pPr>
        <w:spacing w:after="140"/>
        <w:jc w:val="both"/>
      </w:pPr>
      <w:r>
        <w:t xml:space="preserve">Mika e Sacha sono genitori di due gemelle che frequentano un istituto dell’Ufficio medico-pedagogico. Sono emerse tensioni alla fine del 2024 in relazione all’erogazione di una prestazione di insegnamento specializzato. Le discussioni si sono cristallizzate tra i genitori e la direzione dell’istituto al punto che la collaborazione per il seguito delle due bambine è resa molto difficile. La famiglia è fortemente colpita dalla situazione, così come le educatrici e gli educatori che lavorano all’interno della struttura di accoglienza. I genitori sono indirizzati al BMA da un’associazione consultata.</w:t>
      </w:r>
    </w:p>
    <w:p>
      <w:pPr>
        <w:spacing w:after="140"/>
        <w:jc w:val="both"/>
      </w:pPr>
      <w:r>
        <w:t xml:space="preserve">Il mediatore riceve Mika e Sacha in un colloquio individuale. Questo è l’occasione per esporre la situazione e tornare sugli avvenimenti degli ultimi mesi, che sono stati provanti. Lo scambio apre una riflessione attorno ai bisogni dei due genitori. Si prospetta l’avvio di una mediazione. Con l’accordo di Mika e Sacha, il mediatore contatta l’amministrazione per proporre il processo di mediazione. Quest’ultima, nella persona della direttrice dell’istituto, vi è favorevole. Numerose pratiche interne per calmare la situazione non sono state sufficienti ed è auspicabile un intervento esterno. Agli occhi della direttrice, una mediazione potrebbe creare uno spazio neutrale per la ricerca di soluzioni adeguate ai bisogni delle due bambine. La mediazione è condotta dal mediatore e dalla mediatrice nel corso di una seduta di due ore. In questa occasione, due rappresentanti dell’amministrazione vicini alla situazione incontrano i due genitori. Emozioni intense vengono espresse in un clima reso sicuro dal mediatore e dalla mediatrice. La seduta permette di definire una visione comune per il seguito delle bambine e di delimitare le tappe successive per una modifica adeguata delle prestazioni di insegnamento.</w:t>
      </w:r>
    </w:p>
    <w:p>
      <w:pPr>
        <w:pStyle w:val="Heading2"/>
      </w:pPr>
      <w:r>
        <w:t xml:space="preserve">Ripresa di contatto in seguito a uno scambio difficile e infruttuoso</w:t>
      </w:r>
    </w:p>
    <w:p>
      <w:pPr>
        <w:spacing w:after="140"/>
        <w:jc w:val="both"/>
      </w:pPr>
      <w:r>
        <w:t xml:space="preserve">Cléo si reca a uno sportello per ottenere informazioni sulla propria situazione finanziaria. È particolarmente irritata a causa di una lettera inviata dall’amministrazione al suo domicilio. Desidera esporre la propria situazione a un impiegato presente sul posto. Non si sente ascoltata da quest’ultimo e i toni si alzano. Vengono scambiate parole dure e la conversazione si interrompe bruscamente. Cléo ha sentito un’osservazione misogina e lascia l’edificio sotto shock. Non sa come fare per riprendere il seguito della propria situazione con l’amministrazione alla luce di quanto accaduto. Ha bisogno di poter discutere del proprio fascicolo ma non osa più rimettere piede nell’Ufficio competente. Cléo contatta il BMA per chiedere una mediazione.</w:t>
      </w:r>
    </w:p>
    <w:p>
      <w:pPr>
        <w:spacing w:after="140"/>
        <w:jc w:val="both"/>
      </w:pPr>
      <w:r>
        <w:t xml:space="preserve">Il BMA riceve Cléo in un colloquio e propone in un primo momento una mediazione a navetta per telefono per chiarire la situazione con l’amministrazione. La mediatrice contatta l’Ufficio competente ed è messa in relazione con un manager. Quest’ultimo apporta il proprio chiarimento sull’evento avvenuto allo sportello e propone che l’utente si rechi direttamente a un appuntamento concordato con la gestrice che si occupa del fascicolo di Cléo. Il BMA riprende contatto con lei per chiarire la situazione, trasmetterle la proposta e metterla direttamente in relazione con una persona competente per il seguito. Cléo è rassicurata e accetta la proposta. La dimensione del comportamento percepito allo sportello è stata restituita all’amministrazione, che si è fatta carico di questa questione internamente.</w:t>
      </w:r>
    </w:p>
    <w:p>
      <w:pPr>
        <w:pStyle w:val="Heading2"/>
      </w:pPr>
      <w:r>
        <w:t xml:space="preserve">Accordo trovato sull’applicazione di nuove norme comunali di tassazione</w:t>
      </w:r>
    </w:p>
    <w:p>
      <w:pPr>
        <w:spacing w:after="140"/>
        <w:jc w:val="both"/>
      </w:pPr>
      <w:r>
        <w:t xml:space="preserve">Un comune ginevrino modifica il proprio regolamento sulle tasse relative all’utilizzo del demanio pubblico. Una società anonima è fortemente colpita dal cambiamento in materia di tassazione. Si avvia uno scambio teso con il Comune sulle conseguenze della modifica del regolamento sulla situazione dell’impresa. Agli occhi della società anonima, il regolamento non è chiaro e alcune nozioni che incidono sulla tassazione sono soggette a interpretazione. Per iscritto, gli scambi con il personale comunale si cristallizzano. Il Comune decide di rivolgersi al BMA per trovare una soluzione alla controversia.</w:t>
      </w:r>
    </w:p>
    <w:p>
      <w:pPr>
        <w:spacing w:after="140"/>
        <w:jc w:val="both"/>
      </w:pPr>
      <w:r>
        <w:t xml:space="preserve">Una volta contattata, la mediatrice riceve una rappresentante del Comune e prende conoscenza delle lettere scambiate. Propone una mediazione in presenza delle due parti, accettata dal Comune e dall’impresa. Nel corso di una seduta negli uffici del BMA, la mediazione riunisce le parti attorno al tavolo. Il Comune esprime il proprio punto di vista sull’interpretazione del nuovo regolamento. La società espone le proprie preoccupazioni e le incertezze derivanti dalla modifica del testo. Si trova un accordo sul modo in cui sarà effettuata la tassazione, tenendo conto dei bisogni della società anonima e del regolamento.</w:t>
      </w:r>
    </w:p>
    <w:p>
      <w:pPr>
        <w:pStyle w:val="Heading2"/>
      </w:pPr>
      <w:r>
        <w:t xml:space="preserve">Spiegazione di decisioni e rimborso di spese mediche</w:t>
      </w:r>
    </w:p>
    <w:p>
      <w:pPr>
        <w:spacing w:after="140"/>
        <w:jc w:val="both"/>
      </w:pPr>
      <w:r>
        <w:t xml:space="preserve">Nadia beneficia di una prestazione mensile del SPC. Nel corso degli ultimi mesi ha ricevuto due decisioni che ricalcolano l’importo di questa prestazione mensile con nuovi dati che in precedenza non avevano potuto essere presi in considerazione. Nadia non comprende la relazione tra le due decisioni, in particolare se la seconda sostituisca la prima, e i calcoli che ne derivano. La prestazione mensile sarà temporaneamente ridotta in vista del rimborso di un saldo dovuto derivante dal nuovo calcolo. Inoltre, Nadia ha tentato quest’anno più volte di farsi rimborsare le proprie spese mediche dell’anno scorso, senza successo. Contatta il BMA affinché chiarisca la situazione con il SPC.</w:t>
      </w:r>
    </w:p>
    <w:p>
      <w:pPr>
        <w:spacing w:after="140"/>
        <w:jc w:val="both"/>
      </w:pPr>
      <w:r>
        <w:t xml:space="preserve">Durante un colloquio, il mediatore riprende gli elementi chiave della situazione e analizza i documenti portati da Nadia. Quest’ultima esprime una forte rabbia nei confronti dell’amministrazione, non comprendendo perché le sue fatture mediche le siano state rinviate senza essere trattate. Poiché diverse risposte restano in sospeso, il mediatore propone di contattare il SPC per e-mail per ottenere informazioni. La mediazione a navetta permette di trasmetterle informazioni sui calcoli effettuati nelle decisioni e di avviare il trattamento delle spese mediche che per errore non erano state prese in considerazione. Vengono inoltre trasmessi all’utente consigli relativi all’invio dei giustificativi affinché le prossime corrispondenze con il SPC si svolgano nel migliore dei modi.</w:t>
      </w:r>
    </w:p>
    <w:p>
      <w:pPr>
        <w:pStyle w:val="Heading2"/>
      </w:pPr>
      <w:r>
        <w:t xml:space="preserve">Sospetti di discriminazione razziale in un luogo pubblico</w:t>
      </w:r>
    </w:p>
    <w:p>
      <w:pPr>
        <w:spacing w:after="140"/>
        <w:jc w:val="both"/>
      </w:pPr>
      <w:r>
        <w:t xml:space="preserve">Kylie e Michem si ritrovano in un parco a fine giornata per un picnic. Alle 21:45, un impiegato del parco passa vicino a loro e indica che dovranno presto andarsene perché i cancelli verranno chiusi a chiave per la notte. I due amici proseguono per qualche minuto la loro conversazione. L’impiegato ripassa e con voce ferma significa loro che «l’uscita è da quella parte». Kylie e Michem sono molto sorpresi dal comportamento dell’impiegato nei loro confronti, mentre altre persone sono ancora sedute sull’erba e non sembrano essere state interpellate con lo stesso tono. È la seconda volta che questa situazione si ripete per loro in questo parco. Sono scioccati e si domandano se subiscano un trattamento differenziato a causa delle loro caratteristiche fisiche. Non intendono lasciare le cose così e contattano diverse istanze, tra cui il BMA, per raccontare la situazione vissuta.</w:t>
      </w:r>
    </w:p>
    <w:p>
      <w:pPr>
        <w:spacing w:after="140"/>
        <w:jc w:val="both"/>
      </w:pPr>
      <w:r>
        <w:t xml:space="preserve">Il mediatore riceve Kylie e Michem in un colloquio in cui questi ultimi espongono in dettaglio gli avvenimenti e fanno parte dei loro vissuti. Con il loro accordo, il mediatore contatta la direzione competente per informarla della situazione e proporre una mediazione con una persona rappresentante. L’amministrazione accetta, con la riserva di poter prima esaminare ciò che è accaduto. Un mese più tardi, viene fissata una mediazione. Le due persone vi sono ascoltate dall’amministrazione in un clima neutrale e benevolo. Il rappresentante dell’amministrazione presente ha una buona conoscenza del fascicolo e del risultato dei colloqui condotti internamente con il personale del parco. Restituisce a Kylie e Michem alcuni elementi che l’indagine interna ha permesso di stabilire ed espone le misure adottate dall’amministrazione per prevenire il ripetersi di tali situazioni. I due se ne vanno con la sensazione di essere stati ascoltati e con la garanzia che la situazione non si ripeterà.</w:t>
      </w:r>
    </w:p>
    <w:p>
      <w:r>
        <w:br w:type="page"/>
      </w:r>
    </w:p>
    <w:p>
      <w:pPr>
        <w:pStyle w:val="Heading1"/>
      </w:pPr>
      <w:r>
        <w:t xml:space="preserve">7. Pareri e raccomandazioni</w:t>
      </w:r>
    </w:p>
    <w:p>
      <w:pPr>
        <w:pStyle w:val="Heading2"/>
      </w:pPr>
      <w:r>
        <w:t xml:space="preserve">Prestazioni ancorate nella legge</w:t>
      </w:r>
    </w:p>
    <w:p>
      <w:pPr>
        <w:spacing w:after="140"/>
        <w:jc w:val="both"/>
      </w:pPr>
      <w:r>
        <w:t xml:space="preserve">La LMéd-GE affida al BMA, al suo articolo primo, la missione di contribuire a migliorare il funzionamento dell’amministrazione e a mantenere buone relazioni con gli amministrati. Per rispondervi, la legge gli conferisce uno strumento distinto dalla mediazione, la facoltà di emettere pareri e raccomandazioni all’attenzione dell’amministrazione (art. 10 cpv. 6 LMéd-GE). Per contro, il BMA non emette decisioni e non dà istruzioni all’amministrazione. È in questo divario che si collocano i pareri e le raccomandazioni, un apporto e non un vincolo. Il capitolo 3 ha esposto il consolidamento operato dalla revisione della LMéd-GE: un articolo dedicato alla raccomandazione (art. 16A LMéd-GE) e la riserva personale al mediatore titolare per emetterla (art. 10A LMéd-GE).</w:t>
      </w:r>
    </w:p>
    <w:p>
      <w:pPr>
        <w:pStyle w:val="Heading2"/>
      </w:pPr>
      <w:r>
        <w:t xml:space="preserve">Parere e raccomandazione, due strumenti distinti</w:t>
      </w:r>
    </w:p>
    <w:p>
      <w:pPr>
        <w:spacing w:after="140"/>
        <w:jc w:val="both"/>
      </w:pPr>
      <w:r>
        <w:t xml:space="preserve">Parere e raccomandazione si distinguono per la loro forma e per il loro uso. Il parere è orale. Si esprime nel corso di uno scambio diretto con l’amministrazione interessata, durante il trattamento di un fascicolo o al suo termine. Serve a segnalare un errore circoscritto, una prassi da migliorare o un comportamento problematico nei confronti degli utenti, senza particolari formalità. Tre pareri sono stati formulati nel 2025, che sono stati accolti con attenzione e diffusi all’interno delle amministrazioni interessate.</w:t>
      </w:r>
    </w:p>
    <w:p>
      <w:pPr>
        <w:spacing w:after="140"/>
        <w:jc w:val="both"/>
      </w:pPr>
      <w:r>
        <w:t xml:space="preserve">La raccomandazione è scritta. La legge non impone esplicitamente questa forma, ma la prescrizione di un rapporto scritto di ritorno entro un termine di tre mesi (art. 16A cpv. 3 LMéd-GE) richiede naturalmente una concordanza delle forme. Essa identifica ciò che può essere migliorato, ne circoscrive i contorni e propone una via concreta. La sua forma varia a seconda della natura e della complessità del tema. Per un caso circoscritto, un’e-mail strutturata può essere sufficiente. Una raccomandazione più complessa può richiedere uno scritto più articolato, che esponga gli elementi osservati, ne analizzi gli effetti sugli amministrati e formuli proposte concrete. La raccomandazione resta uno strumento di miglioramento, non uno strumento burocratico. La sua forma deve permettere alle amministrazioni di impegnarsi nel lavoro che essa invita a compiere.</w:t>
      </w:r>
    </w:p>
    <w:p>
      <w:pPr>
        <w:pStyle w:val="Heading2"/>
      </w:pPr>
      <w:r>
        <w:t xml:space="preserve">Una posizione incentivante</w:t>
      </w:r>
    </w:p>
    <w:p>
      <w:pPr>
        <w:spacing w:after="140"/>
        <w:jc w:val="both"/>
      </w:pPr>
      <w:r>
        <w:t xml:space="preserve">Le raccomandazioni non mirano né a vincolare né a sostituirsi alle persone che hanno la responsabilità di decidere. Non hanno alcun carattere decisionale e l’autorità che le riceve determina liberamente le misure da adottare (art. 16A cpv. 2 LMéd-GE). Le raccomandazioni traggono la loro portata dalla qualità dello sguardo posto sulla situazione e dalla fiducia stabilita con i servizi interessati, non da un potere di ingiunzione.</w:t>
      </w:r>
    </w:p>
    <w:p>
      <w:pPr>
        <w:spacing w:after="140"/>
        <w:jc w:val="both"/>
      </w:pPr>
      <w:r>
        <w:t xml:space="preserve">Affinché producano i loro effetti, occorre che siano formulate con cura, nella conoscenza del contesto del servizio e in una logica di cooperazione. Il BMA non affronta questo lavoro come una messa in causa, ma come un apporto; uno sguardo esterno che può chiarire aspetti che la conduzione quotidiana di un servizio non fa sempre emergere.</w:t>
      </w:r>
    </w:p>
    <w:p>
      <w:pPr>
        <w:pStyle w:val="Heading2"/>
      </w:pPr>
      <w:r>
        <w:t xml:space="preserve">Un seguito, non un controllo</w:t>
      </w:r>
    </w:p>
    <w:p>
      <w:pPr>
        <w:spacing w:after="140"/>
        <w:jc w:val="both"/>
      </w:pPr>
      <w:r>
        <w:t xml:space="preserve">L’articolo 16A capoverso 3 LMéd-GE prevede che l’autorità destinataria renda al mediatore un rapporto scritto sul seguito dato entro un termine di tre mesi. Questo termine non ha una funzione disciplinare; permette al BMA di restare informato sulle misure adottate in una logica di seguito. Una risposta documentata permette al mediatore di prendere la misura di ciò che è stato attuato. Essa alimenta anche la sua comprensione della prassi dell’amministrazione, il che chiarisce gli scambi successivi con le persone amministrate sugli stessi temi. A seconda dei casi, un’e-mail circostanziata o la trasmissione di una procedura modificata o di nuova creazione può essere sufficiente.</w:t>
      </w:r>
    </w:p>
    <w:p>
      <w:pPr>
        <w:spacing w:after="140"/>
        <w:jc w:val="both"/>
      </w:pPr>
      <w:r>
        <w:t xml:space="preserve">Questo seguito non ha nulla di un controllo. Il Cantone dispone di organi specializzati a tal fine, dotati di poteri di indagine formali e di mandati estesi. Il BMA non è di questa natura. Ciò che osserva, lo percepisce dalla sua posizione di terzo, nel corso delle situazioni che gli vengono sottoposte. Le sue raccomandazioni nascono da questa osservazione, non da una missione di verifica sistematica.</w:t>
      </w:r>
    </w:p>
    <w:p>
      <w:pPr>
        <w:spacing w:after="140"/>
        <w:jc w:val="both"/>
      </w:pPr>
      <w:r>
        <w:t xml:space="preserve">La raccomandazione è trasmessa direttamente all’autorità interessata, senza diffusione pubblica. Questo modo di comunicazione permette all’amministrazione di avviare un lavoro di miglioramento e preserva la posizione del BMA in quanto terzo neutrale e di fiducia. Negli esercizi a venire, il rapporto annuale renderà conto dell’uso di questo strumento, indicando il numero di raccomandazioni rese e i temi affrontati.</w:t>
      </w:r>
    </w:p>
    <w:p>
      <w:pPr>
        <w:pStyle w:val="Heading2"/>
      </w:pPr>
      <w:r>
        <w:t xml:space="preserve">Il 2025 per porre le basi</w:t>
      </w:r>
    </w:p>
    <w:p>
      <w:pPr>
        <w:spacing w:after="140"/>
        <w:jc w:val="both"/>
      </w:pPr>
      <w:r>
        <w:t xml:space="preserve">I sette mesi successivi alla riapertura dell’ufficio hanno permesso di costruire la relazione con le amministrazioni, di comprendere le loro prassi e di stabilire i canali di scambio che rendono possibile una cooperazione nella durata. Diverse situazioni hanno sollevato interrogativi per il BMA. Alcune hanno dato luogo a pareri. Altre meritavano anzitutto di essere osservate nel tempo o non implicavano un cambiamento pratico nel funzionamento dell’amministrazione interessata. Su questa base, saranno formulate raccomandazioni nel 2026.</w:t>
      </w:r>
    </w:p>
    <w:p>
      <w:r>
        <w:br w:type="page"/>
      </w:r>
    </w:p>
    <w:p>
      <w:pPr>
        <w:pStyle w:val="Heading1"/>
      </w:pPr>
      <w:r>
        <w:t xml:space="preserve">8. Progetti realizzati e prospettive</w:t>
      </w:r>
    </w:p>
    <w:p>
      <w:pPr>
        <w:spacing w:after="140"/>
        <w:jc w:val="both"/>
      </w:pPr>
      <w:r>
        <w:t xml:space="preserve">Il periodo da giugno a dicembre 2025 ha permesso di rimettere in attività l’ufficio. Diversi cantieri sono stati avviati parallelamente al trattamento delle situazioni correnti, in un periodo intenso in cui la squadra si stava costituendo. Essi sono presentati qui, con gli assi di lavoro che il BMA intende portare avanti nella durata. Alcuni lavori avviati produrranno pienamente i loro effetti solo negli esercizi successivi.</w:t>
      </w:r>
    </w:p>
    <w:p>
      <w:pPr>
        <w:pStyle w:val="Heading2"/>
      </w:pPr>
      <w:r>
        <w:t xml:space="preserve">Rifacimento della raccolta e dell’analisi dei dati</w:t>
      </w:r>
    </w:p>
    <w:p>
      <w:pPr>
        <w:spacing w:after="140"/>
        <w:jc w:val="both"/>
      </w:pPr>
      <w:r>
        <w:t xml:space="preserve">Il modo in cui il BMA raccoglie e analizza i dati di ogni situazione è stato ripensato fin dall’estate 2025. Il lavoro è iniziato con una riflessione sui dati che era importante far figurare nel rapporto annuale e sulla possibilità di affinarli e incrociarli nel tempo: chi adisce l’ufficio e a quali condizioni, cosa si aspettano le persone e come vivono la loro situazione, quali prestazioni vengono erogate e come si concludono. Una trentina di dimensioni sono state individuate e declinate in un insieme di domande che la squadra compila per ogni richiesta complessa. I dati sono anonimizzati prima di qualsiasi trattamento statistico. Ogni domanda è stata scelta per rendere conto di un aspetto preciso del lavoro dell’ufficio e permettere confronti utili da un esercizio all’altro.</w:t>
      </w:r>
    </w:p>
    <w:p>
      <w:pPr>
        <w:spacing w:after="140"/>
        <w:jc w:val="both"/>
      </w:pPr>
      <w:r>
        <w:t xml:space="preserve">La nuova griglia è stata applicata a tutte le situazioni fin dall’esercizio 2025; gli indicatori presentati nel capitolo 9 ne sono la prima restituzione, su un periodo parziale di sette mesi. Le basi così poste saranno consolidate negli esercizi successivi.</w:t>
      </w:r>
    </w:p>
    <w:p>
      <w:pPr>
        <w:pStyle w:val="Heading2"/>
      </w:pPr>
      <w:r>
        <w:t xml:space="preserve">Due questionari di soddisfazione</w:t>
      </w:r>
    </w:p>
    <w:p>
      <w:pPr>
        <w:spacing w:after="140"/>
        <w:jc w:val="both"/>
      </w:pPr>
      <w:r>
        <w:t xml:space="preserve">Il BMA ha elaborato parallelamente due questionari di soddisfazione, uno destinato alle persone amministrate, l’altro alle amministrazioni. Concepiti nello stesso spirito della griglia interna di rilevazione, essi mirano a raccogliere per ogni tappa dell’intervento lo sguardo delle persone sul lavoro dell’ufficio.</w:t>
      </w:r>
    </w:p>
    <w:p>
      <w:pPr>
        <w:spacing w:after="140"/>
        <w:jc w:val="both"/>
      </w:pPr>
      <w:r>
        <w:t xml:space="preserve">I questionari coprono l’accoglienza ricevuta, la qualità degli scambi con il mediatore o la mediatrice, lo svolgimento della mediazione quando ha avuto luogo e l’effetto dell’intervento sulla situazione. Si adattano al percorso di ciascun rispondente: a seconda della natura della prestazione ricevuta, mediazione a navetta o mediazione in presenza delle parti, le domande poste variano per vertere solo su ciò che è stato vissuto.</w:t>
      </w:r>
    </w:p>
    <w:p>
      <w:pPr>
        <w:spacing w:after="140"/>
        <w:jc w:val="both"/>
      </w:pPr>
      <w:r>
        <w:t xml:space="preserve">I questionari sono distribuiti nel 2026 al termine delle situazioni trattate. I riscontri verranno a completare i dati raccolti dalla squadra apportando un chiarimento sul lavoro dell’ufficio e su ciò che potrebbe essere migliorato.</w:t>
      </w:r>
    </w:p>
    <w:p>
      <w:pPr>
        <w:pStyle w:val="Heading2"/>
      </w:pPr>
      <w:r>
        <w:t xml:space="preserve">Comunicazione e messa in rete</w:t>
      </w:r>
    </w:p>
    <w:p>
      <w:pPr>
        <w:spacing w:after="140"/>
        <w:jc w:val="both"/>
      </w:pPr>
      <w:r>
        <w:t xml:space="preserve">Dall’estate 2025, l’ufficio ha condotto un lavoro di presentazione e di messa in relazione con le persone amministrate, le amministrazioni e gli ambienti giuridici. La frequenza e il numero di questi contatti si spiegano con il contesto di riapertura dell’ufficio, che richiedeva di riprendere il contatto con l’insieme degli interlocutori e di ricordare le condizioni e il perimetro dell’intervento, tenendo conto delle evoluzioni derivanti dalla revisione della LMéd-GE.</w:t>
      </w:r>
    </w:p>
    <w:p>
      <w:pPr>
        <w:spacing w:after="140"/>
        <w:jc w:val="both"/>
      </w:pPr>
      <w:r>
        <w:t xml:space="preserve">L’ufficio ha stabilito 106 contatti di comunicazione nel 2025, che comprendono in particolare 65 contatti presso le direzioni di uffici e servizi, di cui 17 presentazioni formali, 20 scambi con istanze e reti di mediazione e 8 incontri con autorità cantonali e organi di controllo. Questi contatti sono serviti anzitutto a ristabilire il legame con i servizi dell’amministrazione e ad assicurarsi che le prestazioni dell’ufficio fossero ben comprese nel loro quadro attuale. Sono stati presi contatti anche con gli ambienti giuridici, in particolare l’Ordine degli avvocati ginevrino, per ricordare che il BMA può intervenire al di fuori del contenzioso o parallelamente a esso, quando la situazione lo consente. L’ufficio desidera che la mediazione amministrativa sia identificata come una via possibile, che le avvocate e gli avvocati portino a conoscenza dei loro mandanti. L’ufficio si è inoltre impegnato a sensibilizzare le amministrazioni al loro ruolo di orientamento: non solo come parti potenziali di una mediazione, ma come primo tramite presso i loro utenti, che possono indirizzare al BMA quando una controversia non si risolve per le vie abituali.</w:t>
      </w:r>
    </w:p>
    <w:p>
      <w:pPr>
        <w:spacing w:after="140"/>
        <w:jc w:val="both"/>
      </w:pPr>
      <w:r>
        <w:t xml:space="preserve">Il sito internet è stato rifatto per integrare le modifiche derivanti dalla revisione della LMéd-GE e presentare le prestazioni dell’ufficio così come si svolgono oggi. Inoltre, sono stati ideati due volantini, uno destinato alle persone amministrate, l’altro alle amministrazioni. Pensati per essere facilmente trasmessi, forniscono in poche righe i riferimenti utili a ciascun destinatario. Saranno diffusi nel 2026 e costituiscono una prima tappa di una comunicazione più ampia da portare avanti negli esercizi a venire.</w:t>
      </w:r>
    </w:p>
    <w:p>
      <w:pPr>
        <w:spacing w:after="140"/>
        <w:jc w:val="both"/>
      </w:pPr>
      <w:r>
        <w:t xml:space="preserve">La comunicazione dell’ufficio verte infine su ciò che rappresenta una sollecitazione del BMA. Le controversie tra l’amministrazione e le persone amministrate fanno parte di ogni vita in collettività e la loro esistenza non rivela di per sé un malfunzionamento. Quando una persona si rivolge all’ufficio, è perché cerca di essere ascoltata in una situazione che la riguarda e che le pesa. Quando un’amministrazione orienta una persona verso il BMA o vi si rivolge essa stessa, è per affrontare in modo diverso una situazione che non si risolve per le vie abituali. La mediazione amministrativa è una via aperta tanto alle persone amministrate quanto alle amministrazioni, in ogni fase di una controversia, anche quando sembra bloccata. È un messaggio centrale che il BMA continuerà a portare avanti.</w:t>
      </w:r>
    </w:p>
    <w:p>
      <w:r>
        <w:br w:type="page"/>
      </w:r>
    </w:p>
    <w:p>
      <w:pPr>
        <w:pStyle w:val="Heading1"/>
      </w:pPr>
      <w:r>
        <w:t xml:space="preserve">9. Statistiche 2025</w:t>
      </w:r>
    </w:p>
    <w:p>
      <w:pPr>
        <w:pStyle w:val="Heading2"/>
      </w:pPr>
      <w:r>
        <w:t xml:space="preserve">Sintesi dell’attività da giugno a dicembre 2025</w:t>
      </w:r>
    </w:p>
    <w:p>
      <w:pPr>
        <w:spacing w:after="140"/>
        <w:jc w:val="both"/>
      </w:pPr>
      <w:r>
        <w:t xml:space="preserve">Evoluzione delle sollecitazioni rivolte al BMA dal 2019 (numero di richieste complesse, richieste semplici e totale). I dati 2025 si riferiscono al periodo da giugno a dicembre 2025.</w:t>
      </w:r>
    </w:p>
    <w:p>
      <w:pPr>
        <w:spacing w:after="80" w:before="200"/>
      </w:pPr>
      <w:r>
        <w:rPr>
          <w:b/>
          <w:bCs/>
          <w:color w:val="1F4E79"/>
        </w:rPr>
        <w:t xml:space="preserve">Evoluzione annuale delle sollecitazioni (2019–2025)</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Anno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Totale</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2019</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246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2020</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419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2021</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408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2022</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415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2023</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455 (totale storico più alto)</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2024</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340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2025* (giugno–dicembre)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343</w:t>
            </w:r>
          </w:p>
        </w:tc>
      </w:tr>
    </w:tbl>
    <w:p>
      <w:pPr>
        <w:spacing w:after="80"/>
      </w:pPr>
    </w:p>
    <w:p>
      <w:pPr>
        <w:pStyle w:val="Heading3"/>
      </w:pPr>
      <w:r>
        <w:t xml:space="preserve">Volumi e trattamento</w:t>
      </w:r>
    </w:p>
    <w:p>
      <w:pPr>
        <w:spacing w:after="140"/>
        <w:jc w:val="both"/>
      </w:pPr>
      <w:r>
        <w:t xml:space="preserve">Tra giugno e dicembre 2025 sono state ricevute 343 sollecitazioni, di cui 97 richieste complesse che hanno dato luogo a colloqui, mediazioni a navetta o mediazioni in presenza delle parti. All’88% delle persone è stato proposto un primo appuntamento entro tre giorni e al 98% entro la settimana. Al 31 dicembre, il 93% delle richieste complesse era chiuso.</w:t>
      </w:r>
    </w:p>
    <w:p>
      <w:pPr>
        <w:pStyle w:val="Heading3"/>
      </w:pPr>
      <w:r>
        <w:t xml:space="preserve">Stato della controversia per le richieste complesse</w:t>
      </w:r>
    </w:p>
    <w:p>
      <w:pPr>
        <w:spacing w:after="140"/>
        <w:jc w:val="both"/>
      </w:pPr>
      <w:r>
        <w:t xml:space="preserve">Il 96% delle persone che si rivolgono al BMA ha intrapreso pratiche presso l’amministrazione interessata prima di adire l’ufficio. Il 45% è già impegnato in una via contenziosa e il 30% vive il proprio conflitto da più di due anni. Tre dipartimenti concentrano quasi tre quarti delle sollecitazioni: il Dipartimento della coesione sociale (32%), il Dipartimento dell’istruzione pubblica, della formazione e della gioventù (22%) e il Dipartimento delle istituzioni e del digitale (19%). Questa concentrazione si osserva in tutti i dispositivi di mediazione amministrativa. Essa riflette la natura e il volume dei contatti tra queste amministrazioni e la popolazione e non una difficoltà propria di queste amministrazioni.</w:t>
      </w:r>
    </w:p>
    <w:p>
      <w:pPr>
        <w:pStyle w:val="Heading3"/>
      </w:pPr>
      <w:r>
        <w:t xml:space="preserve">Vissuti espressi all’arrivo al BMA</w:t>
      </w:r>
    </w:p>
    <w:p>
      <w:pPr>
        <w:spacing w:after="140"/>
        <w:jc w:val="both"/>
      </w:pPr>
      <w:r>
        <w:t xml:space="preserve">Al loro arrivo al BMA, l’82% delle persone esprime un sentimento negativo nei confronti dell’amministrazione, essendo il sentimento di ingiustizia il più frequente.</w:t>
      </w:r>
    </w:p>
    <w:p>
      <w:pPr>
        <w:pStyle w:val="Heading3"/>
      </w:pPr>
      <w:r>
        <w:t xml:space="preserve">Apporto percepito del BMA</w:t>
      </w:r>
    </w:p>
    <w:p>
      <w:pPr>
        <w:spacing w:after="140"/>
        <w:jc w:val="both"/>
      </w:pPr>
      <w:r>
        <w:t xml:space="preserve">Per l’86% delle persone, l’apporto principale del BMA riguarda il chiarimento di una procedura, di un fascicolo o di una decisione. Seguono la facilitazione del dialogo con l’amministrazione (64%) e la comprensione della sua logica (62%).</w:t>
      </w:r>
    </w:p>
    <w:p>
      <w:pPr>
        <w:pStyle w:val="Heading3"/>
      </w:pPr>
      <w:r>
        <w:t xml:space="preserve">Prestazioni del BMA</w:t>
      </w:r>
    </w:p>
    <w:p>
      <w:pPr>
        <w:spacing w:after="140"/>
        <w:jc w:val="both"/>
      </w:pPr>
      <w:r>
        <w:t xml:space="preserve">Nei sette mesi trascorsi, il BMA ha condotto 86 mediazioni a navetta e 8 mediazioni in presenza delle parti. Quando viene proposta una mediazione a navetta, essa è accettata nel 95% delle situazioni. Tra quelle condotte, l’85% si è concluso con un successo e il 15% con un successo parziale, senza alcun fallimento. Sulle otto mediazioni in presenza delle parti, sette si sono concluse con un successo e una con un successo parziale.</w:t>
      </w:r>
    </w:p>
    <w:p>
      <w:pPr>
        <w:pStyle w:val="Heading3"/>
      </w:pPr>
      <w:r>
        <w:t xml:space="preserve">Azioni dell’amministrazione ed esito generale</w:t>
      </w:r>
    </w:p>
    <w:p>
      <w:pPr>
        <w:spacing w:after="140"/>
        <w:jc w:val="both"/>
      </w:pPr>
      <w:r>
        <w:t xml:space="preserve">Il tasso di risposta dell’amministrazione raggiunge il 96%, di cui il 93% entro cinque giorni lavorativi, e il 99% delle situazioni che hanno dato luogo a una mediazione ha portato a un’azione di quest’ultima. Nessuna situazione si è aggravata al termine dell’intervento del BMA e circa due situazioni su tre si sono concluse con una risoluzione o una distensione.</w:t>
      </w:r>
    </w:p>
    <w:p>
      <w:pPr>
        <w:pStyle w:val="Heading2"/>
      </w:pPr>
      <w:r>
        <w:t xml:space="preserve">L’attività in grafici</w:t>
      </w:r>
    </w:p>
    <w:p>
      <w:pPr>
        <w:spacing w:after="140"/>
        <w:jc w:val="both"/>
      </w:pPr>
      <w:r>
        <w:t xml:space="preserve">Le pagine che seguono presentano i principali indicatori statistici del BMA per il periodo da giugno a dicembre 2025. Esse completano i capitoli precedenti fornendo una visione dettagliata delle situazioni ricevute, delle modalità di intervento adottate e dei risultati ottenuti. I grafici che seguono vertono esclusivamente sulle situazioni complesse; le richieste semplici non sono riflesse negli indicatori presentati.</w:t>
      </w:r>
    </w:p>
    <w:p>
      <w:pPr>
        <w:pStyle w:val="Heading3"/>
      </w:pPr>
      <w:r>
        <w:t xml:space="preserve">Lettura dei grafici</w:t>
      </w:r>
    </w:p>
    <w:p>
      <w:pPr>
        <w:spacing w:after="140"/>
        <w:jc w:val="both"/>
      </w:pPr>
      <w:r>
        <w:t xml:space="preserve">A ogni grafico è associato un effettivo, indicato nella forma «n=». Questo effettivo corrisponde al numero effettivamente interessato dalla domanda posta, escluse le situazioni per le quali l’informazione non è stata compilata o non si applicava. Esso può quindi variare da un grafico all’altro. Alcuni grafici ammettono una sola risposta per situazione, altri autorizzano più risposte simultanee; in questi casi il totale delle percentuali può superare il cento per cento. Le percentuali sono arrotondate all’unità più vicina, il che può condurre a somme che si discostano leggermente dal 100%. Gli indicatori derivano da un dispositivo statistico introdotto nel 2025 e vertono su un periodo parziale di sette mesi.</w:t>
      </w:r>
    </w:p>
    <w:p>
      <w:pPr>
        <w:pStyle w:val="Heading3"/>
      </w:pPr>
      <w:r>
        <w:t xml:space="preserve">Informazioni generali sulla situazione complessa</w:t>
      </w:r>
    </w:p>
    <w:p>
      <w:pPr>
        <w:spacing w:after="80" w:before="200"/>
      </w:pPr>
      <w:r>
        <w:rPr>
          <w:b/>
          <w:bCs/>
          <w:color w:val="1F4E79"/>
        </w:rPr>
        <w:t xml:space="preserve">1. Numero di amministrazioni interessate da una sollecitazione (n=97)</w:t>
      </w:r>
    </w:p>
    <w:p>
      <w:pPr>
        <w:spacing w:after="140"/>
        <w:jc w:val="both"/>
      </w:pPr>
      <w:r>
        <w:t xml:space="preserve">La grande maggioranza delle situazioni riguarda una sola amministrazione. I casi che coinvolgono più amministrazioni sono più rari e possono talvolta dar luogo a mediazioni con più di due parti.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Amministrazioni interessate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1</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2</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3 o più</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w:t>
            </w:r>
          </w:p>
        </w:tc>
      </w:tr>
    </w:tbl>
    <w:p>
      <w:pPr>
        <w:spacing w:after="80"/>
      </w:pPr>
    </w:p>
    <w:p>
      <w:pPr>
        <w:spacing w:after="80" w:before="200"/>
      </w:pPr>
      <w:r>
        <w:rPr>
          <w:b/>
          <w:bCs/>
          <w:color w:val="1F4E79"/>
        </w:rPr>
        <w:t xml:space="preserve">2. Amministrazioni interessate (n=97)</w:t>
      </w:r>
    </w:p>
    <w:p>
      <w:pPr>
        <w:spacing w:after="140"/>
        <w:jc w:val="both"/>
      </w:pPr>
      <w:r>
        <w:t xml:space="preserve">Il «Petit État» (amministrazione cantonale centrale) concentra l’essenziale del volume delle sollecitazioni. Le altre amministrazioni cantonali, i Comuni e le istanze specializzate vi occupano uno spazio marginale.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Categoria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Petit État</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Altra amministrazione cantonale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Comune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Coordinamento con istanza specifica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Altra amministrazione comunale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w:t>
            </w:r>
          </w:p>
        </w:tc>
      </w:tr>
    </w:tbl>
    <w:p>
      <w:pPr>
        <w:spacing w:after="80"/>
      </w:pPr>
    </w:p>
    <w:p>
      <w:pPr>
        <w:spacing w:after="80" w:before="200"/>
      </w:pPr>
      <w:r>
        <w:rPr>
          <w:b/>
          <w:bCs/>
          <w:color w:val="1F4E79"/>
        </w:rPr>
        <w:t xml:space="preserve">3. Dipartimenti interessati dello Stato di Ginevra e altre istituzioni cantonali (n=78)</w:t>
      </w:r>
    </w:p>
    <w:p>
      <w:pPr>
        <w:spacing w:after="140"/>
        <w:jc w:val="both"/>
      </w:pPr>
      <w:r>
        <w:t xml:space="preserve">Tre dipartimenti concentrano quasi tre quarti delle sollecitazioni. Questa ripartizione riflette anzitutto la natura e il volume dei contatti tra l’amministrazione e la popolazione in questi dipartimenti; non costituisce un indicatore di funzionamento delle entità interessate.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Dipartimento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DCS (coesione sociale)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DIP (istruzione pubblica)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DIN (istituzioni e digitale)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DF (finanze)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DSM (salute e mobilità)</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DT (territorio)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DEE (economia, lavoro, energia)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PJ (servizi amministrativi)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w:t>
            </w:r>
          </w:p>
        </w:tc>
      </w:tr>
    </w:tbl>
    <w:p>
      <w:pPr>
        <w:spacing w:after="80"/>
      </w:pPr>
    </w:p>
    <w:p>
      <w:pPr>
        <w:spacing w:after="80" w:before="200"/>
      </w:pPr>
      <w:r>
        <w:rPr>
          <w:b/>
          <w:bCs/>
          <w:color w:val="1F4E79"/>
        </w:rPr>
        <w:t xml:space="preserve">4. Servizi/Uffici – Dipartimento della coesione sociale (DCS) (n=25)</w:t>
      </w:r>
    </w:p>
    <w:p>
      <w:pPr>
        <w:spacing w:after="140"/>
        <w:jc w:val="both"/>
      </w:pPr>
      <w:r>
        <w:t xml:space="preserve">Al DCS, le sollecitazioni si distribuiscono tra servizi che trattano prestazioni sociali individuali, dove la complessità amministrativa e la posta in gioco per la persona sono più dirette.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di protezione dell’adulto (OPAd)</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Servizio delle prestazioni complementari (SPC)</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Servizio dell’assicurazione malattia (SAM)</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Servizio delle borse e prestiti di studio (SBPE)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Servizio cantonale di anticipo e recupero degli alimenti (SCARPA)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w:t>
            </w:r>
          </w:p>
        </w:tc>
      </w:tr>
    </w:tbl>
    <w:p>
      <w:pPr>
        <w:spacing w:after="80"/>
      </w:pPr>
    </w:p>
    <w:p>
      <w:pPr>
        <w:spacing w:after="80" w:before="200"/>
      </w:pPr>
      <w:r>
        <w:rPr>
          <w:b/>
          <w:bCs/>
          <w:color w:val="1F4E79"/>
        </w:rPr>
        <w:t xml:space="preserve">5. Servizi/Uffici – Dipartimento dell’economia, dell’occupazione e dell’energia (DEE) (n=2)</w:t>
      </w:r>
    </w:p>
    <w:p>
      <w:pPr>
        <w:spacing w:after="140"/>
        <w:jc w:val="both"/>
      </w:pPr>
      <w:r>
        <w:t xml:space="preserve">L’effettivo è molto ridotto (n=2). Questo grafico ha valore di inventario delle entità interessate più che di ripartizione statisticamente significativa.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cantonale dell’occupazione (OCE)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100%</w:t>
            </w:r>
          </w:p>
        </w:tc>
      </w:tr>
    </w:tbl>
    <w:p>
      <w:pPr>
        <w:spacing w:after="80"/>
      </w:pPr>
    </w:p>
    <w:p>
      <w:pPr>
        <w:spacing w:after="80" w:before="200"/>
      </w:pPr>
      <w:r>
        <w:rPr>
          <w:b/>
          <w:bCs/>
          <w:color w:val="1F4E79"/>
        </w:rPr>
        <w:t xml:space="preserve">6. Servizi/Uffici – Dipartimento delle finanze, delle risorse umane e degli affari esterni (DF) (n=11)</w:t>
      </w:r>
    </w:p>
    <w:p>
      <w:pPr>
        <w:spacing w:after="140"/>
        <w:jc w:val="both"/>
      </w:pPr>
      <w:r>
        <w:t xml:space="preserve">Con un effettivo limitato (n=11), la lettura in percentuali resta indicativa; il grafico indica le due entità del dipartimento oggetto di adizione.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Amministrazione Fiscale Cantonale (AFC)</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Ufficio cantonale degli esecuzioni (OCP)</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18%</w:t>
            </w:r>
          </w:p>
        </w:tc>
      </w:tr>
    </w:tbl>
    <w:p>
      <w:pPr>
        <w:spacing w:after="80"/>
      </w:pPr>
    </w:p>
    <w:p>
      <w:pPr>
        <w:spacing w:after="80" w:before="200"/>
      </w:pPr>
      <w:r>
        <w:rPr>
          <w:b/>
          <w:bCs/>
          <w:color w:val="1F4E79"/>
        </w:rPr>
        <w:t xml:space="preserve">7. Servizi/Uffici – Dipartimento delle istituzioni e del digitale (DIN) (n=15)</w:t>
      </w:r>
    </w:p>
    <w:p>
      <w:pPr>
        <w:spacing w:after="140"/>
        <w:jc w:val="both"/>
      </w:pPr>
      <w:r>
        <w:t xml:space="preserve">L’insieme delle sollecitazioni rivolte al dipartimento si concentra su una sola entità, il che corrisponde al volume dei suoi contatti con la popolazione.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cantonale della popolazione e delle migrazioni (OCPM)</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100%</w:t>
            </w:r>
          </w:p>
        </w:tc>
      </w:tr>
    </w:tbl>
    <w:p>
      <w:pPr>
        <w:spacing w:after="80"/>
      </w:pPr>
    </w:p>
    <w:p>
      <w:pPr>
        <w:spacing w:after="80" w:before="200"/>
      </w:pPr>
      <w:r>
        <w:rPr>
          <w:b/>
          <w:bCs/>
          <w:color w:val="1F4E79"/>
        </w:rPr>
        <w:t xml:space="preserve">8. Servizi/Uffici – Dipartimento dell’istruzione pubblica, della formazione e della gioventù (DIP) (n=17)</w:t>
      </w:r>
    </w:p>
    <w:p>
      <w:pPr>
        <w:spacing w:after="140"/>
        <w:jc w:val="both"/>
      </w:pPr>
      <w:r>
        <w:t xml:space="preserve">Al DIP, quasi la metà delle sollecitazioni riguarda il Servizio di protezione dei minori, la cui attività tocca situazioni familiari in cui le poste relazionali tra genitori, figli e istituzione sono per natura complesse.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Servizio di protezione dei minori (SPMi)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Direzione generale del secondario II (DGESII)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per l’orientamento, la formazione professionale e continua (OFPC)</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Direzione generale dell’insegnamento obbligatorio (DGEO)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medico-pedagogico (OMP)</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Servizio di pedagogia specializzata (SPS)</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Servizio organizzazione e pianificazione (SOP)</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w:t>
            </w:r>
          </w:p>
        </w:tc>
      </w:tr>
    </w:tbl>
    <w:p>
      <w:pPr>
        <w:spacing w:after="80"/>
      </w:pPr>
    </w:p>
    <w:p>
      <w:pPr>
        <w:spacing w:after="80" w:before="200"/>
      </w:pPr>
      <w:r>
        <w:rPr>
          <w:b/>
          <w:bCs/>
          <w:color w:val="1F4E79"/>
        </w:rPr>
        <w:t xml:space="preserve">9. Servizi/Uffici – Dipartimento della salute e delle mobilità (DSM) (n=5)</w:t>
      </w:r>
    </w:p>
    <w:p>
      <w:pPr>
        <w:spacing w:after="140"/>
        <w:jc w:val="both"/>
      </w:pPr>
      <w:r>
        <w:t xml:space="preserve">L’effettivo è troppo ridotto (n=5) perché una lettura fine in percentuali sia significativa.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cantonale dei veicoli (OCV)</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Ufficio cantonale della salute (OCS)</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Servizio del consumo e degli affari veterinari (SCAV)</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bl>
    <w:p>
      <w:pPr>
        <w:spacing w:after="80"/>
      </w:pPr>
    </w:p>
    <w:p>
      <w:pPr>
        <w:spacing w:after="80" w:before="200"/>
      </w:pPr>
      <w:r>
        <w:rPr>
          <w:b/>
          <w:bCs/>
          <w:color w:val="1F4E79"/>
        </w:rPr>
        <w:t xml:space="preserve">10. Servizi/Uffici – Dipartimento del territorio (DT) (n=4)</w:t>
      </w:r>
    </w:p>
    <w:p>
      <w:pPr>
        <w:spacing w:after="140"/>
        <w:jc w:val="both"/>
      </w:pPr>
      <w:r>
        <w:t xml:space="preserve">L’effettivo è molto limitato (n=4); le cifre vanno lette a titolo indicativo.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Servizio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delle autorizzazioni di costruire (OAC)</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Ufficio cantonale dell’agricoltura e della natura (OCAN)</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cantonale dell’alloggio e della pianificazione fondiaria (OCLPF)</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25%</w:t>
            </w:r>
          </w:p>
        </w:tc>
      </w:tr>
    </w:tbl>
    <w:p>
      <w:pPr>
        <w:spacing w:after="80"/>
      </w:pPr>
    </w:p>
    <w:p>
      <w:pPr>
        <w:spacing w:after="80" w:before="200"/>
      </w:pPr>
      <w:r>
        <w:rPr>
          <w:b/>
          <w:bCs/>
          <w:color w:val="1F4E79"/>
        </w:rPr>
        <w:t xml:space="preserve">11. Comuni interessati (n=7)</w:t>
      </w:r>
    </w:p>
    <w:p>
      <w:pPr>
        <w:spacing w:after="140"/>
        <w:jc w:val="both"/>
      </w:pPr>
      <w:r>
        <w:t xml:space="preserve">La Città di Ginevra concentra la maggioranza delle sollecitazioni comunali, il che corrisponde al suo peso demografico. Gli altri comuni compaiono puntualmente.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Comune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Ginevra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Chêne-Bourg</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Lancy</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Vernier</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14%</w:t>
            </w:r>
          </w:p>
        </w:tc>
      </w:tr>
    </w:tbl>
    <w:p>
      <w:pPr>
        <w:spacing w:after="80"/>
      </w:pPr>
    </w:p>
    <w:p>
      <w:pPr>
        <w:spacing w:after="80" w:before="200"/>
      </w:pPr>
      <w:r>
        <w:rPr>
          <w:b/>
          <w:bCs/>
          <w:color w:val="1F4E79"/>
        </w:rPr>
        <w:t xml:space="preserve">12. Città di Ginevra – Dipartimenti interessati (n=4)</w:t>
      </w:r>
    </w:p>
    <w:p>
      <w:pPr>
        <w:spacing w:after="140"/>
        <w:jc w:val="both"/>
      </w:pPr>
      <w:r>
        <w:t xml:space="preserve">L’effettivo è molto limitato (n=4); le cifre vanno lette a titolo indicativo.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Dipartimento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Dipartimento delle finanze, dell’ambiente e dell’alloggio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Dipartimento della coesione sociale e della solidarietà</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25%</w:t>
            </w:r>
          </w:p>
        </w:tc>
      </w:tr>
    </w:tbl>
    <w:p>
      <w:pPr>
        <w:spacing w:after="80"/>
      </w:pPr>
    </w:p>
    <w:p>
      <w:pPr>
        <w:spacing w:after="80" w:before="200"/>
      </w:pPr>
      <w:r>
        <w:rPr>
          <w:b/>
          <w:bCs/>
          <w:color w:val="1F4E79"/>
        </w:rPr>
        <w:t xml:space="preserve">13. Altre amministrazioni cantonali interessate (n=9)</w:t>
      </w:r>
    </w:p>
    <w:p>
      <w:pPr>
        <w:spacing w:after="140"/>
        <w:jc w:val="both"/>
      </w:pPr>
      <w:r>
        <w:t xml:space="preserve">Il grafico elenca le istituzioni cantonali al di fuori del Petit État e dei comuni che sono state oggetto di una sollecitazione. Le cifre vanno lette a titolo indicativo dato l’effettivo (n=9).</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Entità</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Ufficio cantonale delle assicurazioni sociali (OCAS)</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Servizi Industriali di Ginevra (SIG)</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Scuola universitaria professionale della Svizzera occidentale – Ginevra (HES-SO Ginevra)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11%</w:t>
            </w:r>
          </w:p>
        </w:tc>
      </w:tr>
    </w:tbl>
    <w:p>
      <w:pPr>
        <w:spacing w:after="80"/>
      </w:pPr>
    </w:p>
    <w:p>
      <w:pPr>
        <w:spacing w:after="80" w:before="200"/>
      </w:pPr>
      <w:r>
        <w:rPr>
          <w:b/>
          <w:bCs/>
          <w:color w:val="1F4E79"/>
        </w:rPr>
        <w:t xml:space="preserve">14. Altre amministrazioni comunali interessate (n=1)</w:t>
      </w:r>
    </w:p>
    <w:p>
      <w:pPr>
        <w:spacing w:after="140"/>
        <w:jc w:val="both"/>
      </w:pPr>
      <w:r>
        <w:t xml:space="preserve">Una sola entità è stata oggetto di una sollecitazione in questa categoria nel periodo.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Entità</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Fondazione comunale di diritto pubblico per lo sviluppo degli impieghi e del tessuto economico nella Città di Ginevra (Fondetec)</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100%</w:t>
            </w:r>
          </w:p>
        </w:tc>
      </w:tr>
    </w:tbl>
    <w:p>
      <w:pPr>
        <w:spacing w:after="80"/>
      </w:pPr>
    </w:p>
    <w:p>
      <w:pPr>
        <w:pStyle w:val="Heading3"/>
      </w:pPr>
      <w:r>
        <w:t xml:space="preserve">Trattamento e seguito della richiesta</w:t>
      </w:r>
    </w:p>
    <w:p>
      <w:pPr>
        <w:spacing w:after="80" w:before="200"/>
      </w:pPr>
      <w:r>
        <w:rPr>
          <w:b/>
          <w:bCs/>
          <w:color w:val="1F4E79"/>
        </w:rPr>
        <w:t xml:space="preserve">15. Forma della richiesta (n=97)</w:t>
      </w:r>
    </w:p>
    <w:p>
      <w:pPr>
        <w:spacing w:after="140"/>
        <w:jc w:val="both"/>
      </w:pPr>
      <w:r>
        <w:t xml:space="preserve">Lo scritto, principalmente per e-mail, e il telefono si dividono l’essenziale dei primi contatti. La presenza di persona resta molto rara.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Canale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E-mail</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Telefono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Posta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 persona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w:t>
            </w:r>
          </w:p>
        </w:tc>
      </w:tr>
    </w:tbl>
    <w:p>
      <w:pPr>
        <w:spacing w:after="80"/>
      </w:pPr>
    </w:p>
    <w:p>
      <w:pPr>
        <w:spacing w:after="80" w:before="200"/>
      </w:pPr>
      <w:r>
        <w:rPr>
          <w:b/>
          <w:bCs/>
          <w:color w:val="1F4E79"/>
        </w:rPr>
        <w:t xml:space="preserve">16. Tempo trascorso tra il primo contatto e la data del primo appuntamento proposto (n=97)</w:t>
      </w:r>
    </w:p>
    <w:p>
      <w:pPr>
        <w:spacing w:after="140"/>
        <w:jc w:val="both"/>
      </w:pPr>
      <w:r>
        <w:t xml:space="preserve">La quasi totalità delle persone ottiene una proposta di appuntamento entro la settimana, e quasi nove su dieci entro tre giorni. Questa reattività è uno dei tratti distintivi dell’intervento del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Termine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3 giorni o meno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Tra 4 e 7 giorni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Tra 8 e 14 giorni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15 giorni o più</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17. Stato del fascicolo al 31.12 (n=97)</w:t>
      </w:r>
    </w:p>
    <w:p>
      <w:pPr>
        <w:spacing w:after="140"/>
        <w:jc w:val="both"/>
      </w:pPr>
      <w:r>
        <w:t xml:space="preserve">Alla chiusura dell’esercizio, la quasi totalità dei fascicoli aperti nel periodo è chiusa. I fascicoli ancora aperti corrispondono principalmente a situazioni avviate a fine anno.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Stato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Chiuso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Aperto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w:t>
            </w:r>
          </w:p>
        </w:tc>
      </w:tr>
    </w:tbl>
    <w:p>
      <w:pPr>
        <w:spacing w:after="80"/>
      </w:pPr>
    </w:p>
    <w:p>
      <w:pPr>
        <w:spacing w:after="80" w:before="200"/>
      </w:pPr>
      <w:r>
        <w:rPr>
          <w:b/>
          <w:bCs/>
          <w:color w:val="1F4E79"/>
        </w:rPr>
        <w:t xml:space="preserve">18. Motivo della chiusura del fascicolo (n=90)</w:t>
      </w:r>
    </w:p>
    <w:p>
      <w:pPr>
        <w:spacing w:after="140"/>
        <w:jc w:val="both"/>
      </w:pPr>
      <w:r>
        <w:t xml:space="preserve">La maggior parte dei fascicoli si chiude con la conclusione di una mediazione; un quarto si risolve allo stadio del colloquio di analisi, senza necessità di avviare una mediazione.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Motivo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Mediazione a navetta terminata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Chiuso dopo il colloquio/scambio di analisi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Mediazione in presenza terminata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La persona non si è più manifestata da almeno 4 mesi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Richiesta ritirata dalla persona richiedente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pStyle w:val="Heading3"/>
      </w:pPr>
      <w:r>
        <w:t xml:space="preserve">Informazioni sulla persona o sull’amministrazione richiedente</w:t>
      </w:r>
    </w:p>
    <w:p>
      <w:pPr>
        <w:spacing w:after="80" w:before="200"/>
      </w:pPr>
      <w:r>
        <w:rPr>
          <w:b/>
          <w:bCs/>
          <w:color w:val="1F4E79"/>
        </w:rPr>
        <w:t xml:space="preserve">19. Origine della richiesta (n=97)</w:t>
      </w:r>
    </w:p>
    <w:p>
      <w:pPr>
        <w:spacing w:after="140"/>
        <w:jc w:val="both"/>
      </w:pPr>
      <w:r>
        <w:t xml:space="preserve">L’adizione è in larga maggioranza effettuata individualmente da una persona amministrata. La quota minoritaria di adizioni da parte di famiglie, coppie, gruppi o dell’amministrazione ricorda tuttavia che il BMA può essere adito da ogni tipo di parte.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Origine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Persona fisica individuale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Persone fisiche – famiglia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Persone fisiche – coppia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Amministrazioni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Collettivi/gruppi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Persona giuridica privata (associazione, impresa, ecc.)</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w:t>
            </w:r>
          </w:p>
        </w:tc>
      </w:tr>
    </w:tbl>
    <w:p>
      <w:pPr>
        <w:spacing w:after="80"/>
      </w:pPr>
    </w:p>
    <w:p>
      <w:pPr>
        <w:spacing w:after="80" w:before="200"/>
      </w:pPr>
      <w:r>
        <w:rPr>
          <w:b/>
          <w:bCs/>
          <w:color w:val="1F4E79"/>
        </w:rPr>
        <w:t xml:space="preserve">20. Luogo di residenza (persona amministrata) (n=94)</w:t>
      </w:r>
    </w:p>
    <w:p>
      <w:pPr>
        <w:spacing w:after="140"/>
        <w:jc w:val="both"/>
      </w:pPr>
      <w:r>
        <w:t xml:space="preserve">La quasi totalità delle persone che adiscono il BMA risiede a Ginevra, il che è coerente con la natura cantonale del dispositivo. Le adizioni dall’estero corrispondono generalmente a situazioni transfrontaliere o amministrative a distanza.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Luogo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Ginevra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Paese estero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Altro cantone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w:t>
            </w:r>
          </w:p>
        </w:tc>
      </w:tr>
    </w:tbl>
    <w:p>
      <w:pPr>
        <w:spacing w:after="80"/>
      </w:pPr>
    </w:p>
    <w:p>
      <w:pPr>
        <w:spacing w:after="80" w:before="200"/>
      </w:pPr>
      <w:r>
        <w:rPr>
          <w:b/>
          <w:bCs/>
          <w:color w:val="1F4E79"/>
        </w:rPr>
        <w:t xml:space="preserve">21. Come la persona o l’amministrazione interessata ha sentito parlare del BMA? (n=97)</w:t>
      </w:r>
    </w:p>
    <w:p>
      <w:pPr>
        <w:spacing w:after="140"/>
        <w:jc w:val="both"/>
      </w:pPr>
      <w:r>
        <w:t xml:space="preserve">I canali istituzionali del BMA e le ricerche autonome online costituiscono la maggior parte delle adizioni. Il passaggio attraverso un terzo (associazione, avvocato, amministrazione) resta, a questo stadio, un canale complementare.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Canale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Comunicazione BMA (volantino, sito, stampa)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Aveva già fatto ricorso al BMA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Ricerca online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Associazione o fondazione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Raccomandazione personale (conoscenza, parente)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Altra entità di mediazione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Avvocato/a, sindacato, Potere giudiziario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Amministrazione pubblica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w:t>
            </w:r>
          </w:p>
        </w:tc>
      </w:tr>
    </w:tbl>
    <w:p>
      <w:pPr>
        <w:spacing w:after="80"/>
      </w:pPr>
    </w:p>
    <w:p>
      <w:pPr>
        <w:pStyle w:val="Heading3"/>
      </w:pPr>
      <w:r>
        <w:t xml:space="preserve">Stato della controversia e procedure</w:t>
      </w:r>
    </w:p>
    <w:p>
      <w:pPr>
        <w:spacing w:after="80" w:before="200"/>
      </w:pPr>
      <w:r>
        <w:rPr>
          <w:b/>
          <w:bCs/>
          <w:color w:val="1F4E79"/>
        </w:rPr>
        <w:t xml:space="preserve">22. Rappresentanza della persona amministrata da parte di un consulente giuridico (n=90)</w:t>
      </w:r>
    </w:p>
    <w:p>
      <w:pPr>
        <w:spacing w:after="140"/>
        <w:jc w:val="both"/>
      </w:pPr>
      <w:r>
        <w:t xml:space="preserve">Una quota considerevole delle persone ha già consultato un consulente giuridico prima di rivolgersi al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Situazione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attualmente rappresentata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Ha consultato ma non è rappresentata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64%</w:t>
            </w:r>
          </w:p>
        </w:tc>
      </w:tr>
    </w:tbl>
    <w:p>
      <w:pPr>
        <w:spacing w:after="80"/>
      </w:pPr>
    </w:p>
    <w:p>
      <w:pPr>
        <w:spacing w:after="80" w:before="200"/>
      </w:pPr>
      <w:r>
        <w:rPr>
          <w:b/>
          <w:bCs/>
          <w:color w:val="1F4E79"/>
        </w:rPr>
        <w:t xml:space="preserve">23. Altre pratiche effettuate dalla persona amministrata (n=96)</w:t>
      </w:r>
    </w:p>
    <w:p>
      <w:pPr>
        <w:spacing w:after="140"/>
        <w:jc w:val="both"/>
      </w:pPr>
      <w:r>
        <w:t xml:space="preserve">Quasi tutte le persone hanno già tentato pratiche presso l’amministrazione prima di adire il BMA. L’adizione interviene quindi raramente in prima istanza, conformemente alla logica di sussidiarietà posta dalla legge.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w:t>
            </w:r>
          </w:p>
        </w:tc>
      </w:tr>
    </w:tbl>
    <w:p>
      <w:pPr>
        <w:spacing w:after="80"/>
      </w:pPr>
    </w:p>
    <w:p>
      <w:pPr>
        <w:spacing w:after="80" w:before="200"/>
      </w:pPr>
      <w:r>
        <w:rPr>
          <w:b/>
          <w:bCs/>
          <w:color w:val="1F4E79"/>
        </w:rPr>
        <w:t xml:space="preserve">24. Quali pratiche per tentare di risolvere il conflitto sono già state effettuate (persona amministrata)? (n=92)</w:t>
      </w:r>
    </w:p>
    <w:p>
      <w:pPr>
        <w:spacing w:after="140"/>
        <w:jc w:val="both"/>
      </w:pPr>
      <w:r>
        <w:t xml:space="preserve">Le pratiche preliminari coprono un ampio spettro, dal contatto informale all’avvio di una via contenziosa. Il cumulo delle azioni traduce il coinvolgimento delle persone che giungono al BMA dopo diversi tentativi infruttuosi.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Pratica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Pratica informale con l’amministrazione (tel., e-mail, sportello, richiesta info)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Richiesta formale (autorizzazione, permesso, prestazione)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Reclamo, opposizione, via contenziosa, richiesta PPDT</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Interpellanza della direzione/autorità esecutiva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Interpellanza della Corte dei conti/organo di vigilanza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w:t>
            </w:r>
          </w:p>
        </w:tc>
      </w:tr>
    </w:tbl>
    <w:p>
      <w:pPr>
        <w:spacing w:after="80"/>
      </w:pPr>
    </w:p>
    <w:p>
      <w:pPr>
        <w:spacing w:after="80" w:before="200"/>
      </w:pPr>
      <w:r>
        <w:rPr>
          <w:b/>
          <w:bCs/>
          <w:color w:val="1F4E79"/>
        </w:rPr>
        <w:t xml:space="preserve">25 (lato amministrazione). Altre pratiche effettuate dall’amministrazione (n=97)</w:t>
      </w:r>
    </w:p>
    <w:p>
      <w:pPr>
        <w:spacing w:after="140"/>
        <w:jc w:val="both"/>
      </w:pPr>
      <w:r>
        <w:t xml:space="preserve">Dal lato dell’amministrazione, la maggioranza delle situazioni comporta pratiche anteriori. L’adizione del BMA interviene in fascicoli già lavorati dai servizi, e non in fascicoli vergini.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19%</w:t>
            </w:r>
          </w:p>
        </w:tc>
      </w:tr>
    </w:tbl>
    <w:p>
      <w:pPr>
        <w:spacing w:after="80"/>
      </w:pPr>
    </w:p>
    <w:p>
      <w:pPr>
        <w:spacing w:after="80" w:before="200"/>
      </w:pPr>
      <w:r>
        <w:rPr>
          <w:b/>
          <w:bCs/>
          <w:color w:val="1F4E79"/>
        </w:rPr>
        <w:t xml:space="preserve">26 (lato amministrazione). Quali pratiche per tentare di risolvere il conflitto (amministrazione)? (n=78)</w:t>
      </w:r>
    </w:p>
    <w:p>
      <w:pPr>
        <w:spacing w:after="140"/>
        <w:jc w:val="both"/>
      </w:pPr>
      <w:r>
        <w:t xml:space="preserve">Le pratiche già intraprese dalle amministrazioni coprono un ampio spettro, dal contatto informale all’intervento della gerarchia. Questa diversità traduce l’investimento iniziale dei servizi prima dell’adizione del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Pratica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Pratica informale con la persona amministrata (tel., e-mail, sportello, colloquio)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Scambi scritti formali (lettere a seguito di richiesta)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Colloquio di chiarimento o di spiegazione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Intervento della gerarchia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Intervento della direzione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Proposta di intesa amministrativa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Riconsiderazione della decisione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w:t>
            </w:r>
          </w:p>
        </w:tc>
      </w:tr>
    </w:tbl>
    <w:p>
      <w:pPr>
        <w:spacing w:after="80"/>
      </w:pPr>
    </w:p>
    <w:p>
      <w:pPr>
        <w:pStyle w:val="Heading3"/>
      </w:pPr>
      <w:r>
        <w:t xml:space="preserve">Stato della procedura</w:t>
      </w:r>
    </w:p>
    <w:p>
      <w:pPr>
        <w:spacing w:after="80" w:before="200"/>
      </w:pPr>
      <w:r>
        <w:rPr>
          <w:b/>
          <w:bCs/>
          <w:color w:val="1F4E79"/>
        </w:rPr>
        <w:t xml:space="preserve">27. Da quanto tempo esiste il conflitto o la problematica? (n=97)</w:t>
      </w:r>
    </w:p>
    <w:p>
      <w:pPr>
        <w:spacing w:after="140"/>
        <w:jc w:val="both"/>
      </w:pPr>
      <w:r>
        <w:t xml:space="preserve">Quasi un terzo dei conflitti dura da più di due anni. Quanto più presto una situazione viene sottoposta, tanto più facilmente si scioglie e tanto meno a lungo la persona ne porta il peso. Il BMA invita il pubblico interessato a contattarlo il prima possibile.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Durata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Meno di 3 mesi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Da 3 a 6 mesi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Da 7 mesi a 1 anno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Da 1 a 2 anni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Più di 2 anni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30%</w:t>
            </w:r>
          </w:p>
        </w:tc>
      </w:tr>
    </w:tbl>
    <w:p>
      <w:pPr>
        <w:spacing w:after="80"/>
      </w:pPr>
    </w:p>
    <w:p>
      <w:pPr>
        <w:spacing w:after="80" w:before="200"/>
      </w:pPr>
      <w:r>
        <w:rPr>
          <w:b/>
          <w:bCs/>
          <w:color w:val="1F4E79"/>
        </w:rPr>
        <w:t xml:space="preserve">28. A che stadio è la procedura al momento della richiesta al BMA? (n=97)</w:t>
      </w:r>
    </w:p>
    <w:p>
      <w:pPr>
        <w:spacing w:after="140"/>
        <w:jc w:val="both"/>
      </w:pPr>
      <w:r>
        <w:t xml:space="preserve">Il BMA è adito a stadi molto diversi: prima di qualsiasi procedura formale, in attesa di una decisione, o dopo che questa è stata resa. Questa diversità riflette l’utilità del dispositivo in momenti differenti della relazione amministrativa.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Stadio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Nessuna procedura formale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In attesa di una decisione dell’amministrazione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Decisione passata in giudicato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Decisione resa e termine di opposizione/ricorso non scaduto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Decisione resa e opposizione pendente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Procedura in corso davanti ai tribunali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Procedura davanti ai tribunali terminata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Richiesta di riconsiderazione depositata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Richiesta di revisione depositata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29. Davanti a quale giurisdizione la procedura è/era pendente? (n=12)</w:t>
      </w:r>
    </w:p>
    <w:p>
      <w:pPr>
        <w:spacing w:after="140"/>
        <w:jc w:val="both"/>
      </w:pPr>
      <w:r>
        <w:t xml:space="preserve">L’effettivo è limitato (n=12); la ripartizione osservata corrisponde alle giurisdizioni cantonali e federali più spesso adite in materia amministrativa.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Giurisdizione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Tribunale amministrativo di prima istanza (TAPI)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Tribunale di protezione dell’adulto e del minore (TPAE)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Tribunale federale (TF)</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Camera amministrativa della Corte di giustizia (CJCA)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Corte europea dei diritti dell’uomo (CEDU)</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Camera delle assicurazioni sociali della Corte di giustizia (CJCAS)</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30. Davanti a quale giurisdizione la procedura si è conclusa? (n=5)</w:t>
      </w:r>
    </w:p>
    <w:p>
      <w:pPr>
        <w:spacing w:after="140"/>
        <w:jc w:val="both"/>
      </w:pPr>
      <w:r>
        <w:t xml:space="preserve">Su un effettivo ridotto (n=5), il grafico ha valore indicativo. Completa il precedente distinguendo le procedure in corso da quelle concluse.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Giurisdizione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Tribunale amministrativo di prima istanza (TAPI)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Camera amministrativa della Corte di giustizia (CJCA)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Tribunale federale (TF)</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bl>
    <w:p>
      <w:pPr>
        <w:spacing w:after="80"/>
      </w:pPr>
    </w:p>
    <w:p>
      <w:pPr>
        <w:spacing w:after="80" w:before="200"/>
      </w:pPr>
      <w:r>
        <w:rPr>
          <w:b/>
          <w:bCs/>
          <w:color w:val="1F4E79"/>
        </w:rPr>
        <w:t xml:space="preserve">31. Prima dell’intervento del BMA, la persona amministrata prevedeva di andare davanti ai tribunali/fino in fondo al contenzioso? (n=86)</w:t>
      </w:r>
    </w:p>
    <w:p>
      <w:pPr>
        <w:spacing w:after="140"/>
        <w:jc w:val="both"/>
      </w:pPr>
      <w:r>
        <w:t xml:space="preserve">Più della metà delle persone prevedeva una via contenziosa al proprio arrivo al BMA. Questa cifra costituisce il punto di partenza del calcolo differenziale di evitamento del contenzioso.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44%</w:t>
            </w:r>
          </w:p>
        </w:tc>
      </w:tr>
    </w:tbl>
    <w:p>
      <w:pPr>
        <w:spacing w:after="80"/>
      </w:pPr>
    </w:p>
    <w:p>
      <w:pPr>
        <w:spacing w:after="80" w:before="200"/>
      </w:pPr>
      <w:r>
        <w:rPr>
          <w:b/>
          <w:bCs/>
          <w:color w:val="1F4E79"/>
        </w:rPr>
        <w:t xml:space="preserve">32. Dopo l’intervento del BMA, la persona amministrata prevede di andare davanti ai tribunali? (n=84)</w:t>
      </w:r>
    </w:p>
    <w:p>
      <w:pPr>
        <w:spacing w:after="140"/>
        <w:jc w:val="both"/>
      </w:pPr>
      <w:r>
        <w:t xml:space="preserve">All’uscita dal processo, la quota che prevede una procedura giudiziaria scende al 17%. Questo differenziale di 39 punti testimonia l’effetto di disinnesco del contenzioso proprio della mediazione amministrativa.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83%</w:t>
            </w:r>
          </w:p>
        </w:tc>
      </w:tr>
    </w:tbl>
    <w:p>
      <w:pPr>
        <w:spacing w:after="80"/>
      </w:pPr>
    </w:p>
    <w:p>
      <w:pPr>
        <w:spacing w:after="80" w:before="200"/>
      </w:pPr>
      <w:r>
        <w:rPr>
          <w:b/>
          <w:bCs/>
          <w:color w:val="1F4E79"/>
        </w:rPr>
        <w:t xml:space="preserve">33. Altre procedure/processi connessi in corso per questa situazione (n=94)</w:t>
      </w:r>
    </w:p>
    <w:p>
      <w:pPr>
        <w:spacing w:after="140"/>
        <w:jc w:val="both"/>
      </w:pPr>
      <w:r>
        <w:t xml:space="preserve">Più di un terzo delle situazioni si accompagna a procedure connesse in corso, il che ricorda che la mediazione amministrativa si iscrive frequentemente in contesti giuridici plurali che richiedono un lavoro di articolazione.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65%</w:t>
            </w:r>
          </w:p>
        </w:tc>
      </w:tr>
    </w:tbl>
    <w:p>
      <w:pPr>
        <w:spacing w:after="80"/>
      </w:pPr>
    </w:p>
    <w:p>
      <w:pPr>
        <w:spacing w:after="80" w:before="200"/>
      </w:pPr>
      <w:r>
        <w:rPr>
          <w:b/>
          <w:bCs/>
          <w:color w:val="1F4E79"/>
        </w:rPr>
        <w:t xml:space="preserve">34. Materia delle altre procedure/processi connessi (n=33)</w:t>
      </w:r>
    </w:p>
    <w:p>
      <w:pPr>
        <w:spacing w:after="140"/>
        <w:jc w:val="both"/>
      </w:pPr>
      <w:r>
        <w:t xml:space="preserve">Le procedure connesse riguardano in maggioranza altre procedure amministrative o materie civili. Questa presenza simultanea di più registri giuridici caratterizza la complessità delle situazioni sottoposte al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Materia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Altra/e procedura/e amministrativa/e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Procedura civile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Procedura penale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Mediazione civile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Mediazione penale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pStyle w:val="Heading3"/>
      </w:pPr>
      <w:r>
        <w:t xml:space="preserve">Bisogni e aspettative espressi dagli utenti (persona interessata)</w:t>
      </w:r>
    </w:p>
    <w:p>
      <w:pPr>
        <w:spacing w:after="80" w:before="200"/>
      </w:pPr>
      <w:r>
        <w:rPr>
          <w:b/>
          <w:bCs/>
          <w:color w:val="1F4E79"/>
        </w:rPr>
        <w:t xml:space="preserve">35. Richieste o aspettative della persona amministrata richiedente verso il BMA (n=94)</w:t>
      </w:r>
    </w:p>
    <w:p>
      <w:pPr>
        <w:spacing w:after="140"/>
        <w:jc w:val="both"/>
      </w:pPr>
      <w:r>
        <w:t xml:space="preserve">Le aspettative più frequentemente espresse ruotano attorno alla ricerca di un esito reciprocamente accettabile e alla contestazione di una decisione. La pluralità delle aspettative per fascicolo illustra la diversità dei bisogni portati da una stessa adizione (risposte cumulative).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Aspettativa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Ricerca di una soluzione reciprocamente accettabile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Correzione di un errore/contestare azione o decisione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Trattamento della richiesta da parte dell’amministrazione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Lamentarsi di un comportamento inadeguato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31%</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dell’azione/decisione (fascicolo o pratiche in corso)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Ristabilire il dialogo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Volontà che vi sia una traccia, per sé o per altri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Richiesta di scuse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9%</w:t>
            </w:r>
          </w:p>
        </w:tc>
      </w:tr>
    </w:tbl>
    <w:p>
      <w:pPr>
        <w:spacing w:after="80"/>
      </w:pPr>
    </w:p>
    <w:p>
      <w:pPr>
        <w:spacing w:after="80" w:before="200"/>
      </w:pPr>
      <w:r>
        <w:rPr>
          <w:b/>
          <w:bCs/>
          <w:color w:val="1F4E79"/>
        </w:rPr>
        <w:t xml:space="preserve">36. Quali sono le richieste o aspettative dell’amministrazione richiedente verso il BMA? (n=3)</w:t>
      </w:r>
    </w:p>
    <w:p>
      <w:pPr>
        <w:spacing w:after="140"/>
        <w:jc w:val="both"/>
      </w:pPr>
      <w:r>
        <w:t xml:space="preserve">L’effettivo è molto ridotto (n=3), poiché le adizioni su iniziativa diretta dell’amministrazione restano rare. Questa cifra non riflette i numerosi casi in cui l’amministrazione orienta la persona verso il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Aspettativa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Far comprendere una decisione o un funzionamento dell’amministrazione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Ristabilire il dialogo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Chiarire la situazione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Formulare scuse alla persona amministrata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Ricercare una soluzione reciprocamente accettabile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Sollecitare consigli nei rapporti con la persona amministrata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37. La persona richiedente esprime una problematica di discriminazione? (n=97)</w:t>
      </w:r>
    </w:p>
    <w:p>
      <w:pPr>
        <w:spacing w:after="140"/>
        <w:jc w:val="both"/>
      </w:pPr>
      <w:r>
        <w:t xml:space="preserve">Una persona su dieci esprime una problematica di discriminazione. Questa dimensione può essere presa in considerazione nel lavoro di mediazione, senza pregiudicare una qualificazione giuridica che compete ad altre istanze.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90%</w:t>
            </w:r>
          </w:p>
        </w:tc>
      </w:tr>
    </w:tbl>
    <w:p>
      <w:pPr>
        <w:spacing w:after="80"/>
      </w:pPr>
    </w:p>
    <w:p>
      <w:pPr>
        <w:spacing w:after="80" w:before="200"/>
      </w:pPr>
      <w:r>
        <w:rPr>
          <w:b/>
          <w:bCs/>
          <w:color w:val="1F4E79"/>
        </w:rPr>
        <w:t xml:space="preserve">38. Se evocata discriminazione, di quale tipo? (n=10)</w:t>
      </w:r>
    </w:p>
    <w:p>
      <w:pPr>
        <w:spacing w:after="140"/>
        <w:jc w:val="both"/>
      </w:pPr>
      <w:r>
        <w:t xml:space="preserve">All’interno delle situazioni interessate, il razzismo e la discriminazione razziale dominano, seguiti dalla disabilità e dalla situazione economica.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Tipo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Razzismo o discriminazione razziale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Disabilità</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Situazione economica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Linguistica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Cognome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Altre (discriminazione generale, gravidanza, identità di genere, orientamento sessuale, fisico, religione, regime alimentare, sessismo, valori personali, all’assunzione)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39. Quali tipi di razzismo o di discriminazione razziale? (n=5)</w:t>
      </w:r>
    </w:p>
    <w:p>
      <w:pPr>
        <w:spacing w:after="140"/>
        <w:jc w:val="both"/>
      </w:pPr>
      <w:r>
        <w:t xml:space="preserve">Il grafico ha valore di inventario delle forme menzionate e non autorizza una lettura come ripartizione statistica.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Tipo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Antibalcanismo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Ostilità verso i richiedenti l’asilo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Razzismo anti-musulmano e arabo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Razzismo anti-nero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Xenofobia (rifiuto delle persone straniere o percepite come tali)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bl>
    <w:p>
      <w:pPr>
        <w:spacing w:after="80"/>
      </w:pPr>
    </w:p>
    <w:p>
      <w:pPr>
        <w:pStyle w:val="Heading3"/>
      </w:pPr>
      <w:r>
        <w:t xml:space="preserve">Conseguenze della problematica</w:t>
      </w:r>
    </w:p>
    <w:p>
      <w:pPr>
        <w:spacing w:after="80" w:before="200"/>
      </w:pPr>
      <w:r>
        <w:rPr>
          <w:b/>
          <w:bCs/>
          <w:color w:val="1F4E79"/>
        </w:rPr>
        <w:t xml:space="preserve">40. Sentimenti negativi legati all’amministrazione espressi (n=97)</w:t>
      </w:r>
    </w:p>
    <w:p>
      <w:pPr>
        <w:spacing w:after="140"/>
        <w:jc w:val="both"/>
      </w:pPr>
      <w:r>
        <w:t xml:space="preserve">Più di otto persone su dieci esprimono almeno un sentimento negativo. Il sentimento di ingiustizia domina, seguito molto da vicino dalla rabbia e dalla frustrazione. Questi vissuti costituiscono lo sfondo emotivo su cui si avvia il lavoro di mediazione amministrativa.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Sentimento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Sentimento di ingiustizia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Rabbia o frustrazione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Impotenza/scoraggiamento di fronte alla complessità degli atti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Sentimento di disistima/disprezzo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Sentimento di mancanza di ascolto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 (nessun sentimento negativo)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Sentimento di persecuzione/complotto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Sentimento di invisibilità</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Paura (incluse ritorsioni)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w:t>
            </w:r>
          </w:p>
        </w:tc>
      </w:tr>
    </w:tbl>
    <w:p>
      <w:pPr>
        <w:spacing w:after="80"/>
      </w:pPr>
    </w:p>
    <w:p>
      <w:pPr>
        <w:pStyle w:val="Heading3"/>
      </w:pPr>
      <w:r>
        <w:t xml:space="preserve">Prestazioni del BMA: colloquio di analisi e di chiarimento</w:t>
      </w:r>
    </w:p>
    <w:p>
      <w:pPr>
        <w:spacing w:after="80" w:before="200"/>
      </w:pPr>
      <w:r>
        <w:rPr>
          <w:b/>
          <w:bCs/>
          <w:color w:val="1F4E79"/>
        </w:rPr>
        <w:t xml:space="preserve">41. Vi è stato uno o più colloqui? (n=97)</w:t>
      </w:r>
    </w:p>
    <w:p>
      <w:pPr>
        <w:spacing w:after="140"/>
        <w:jc w:val="both"/>
      </w:pPr>
      <w:r>
        <w:t xml:space="preserve">Più di otto fascicoli su dieci danno luogo ad almeno un colloquio, e la maggior parte a più colloqui. Il colloquio costituisce così il formato di lavoro più corrente del BMA, a monte o al posto di una mediazione.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più di uno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Sì, uno solo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No, nessuno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bl>
    <w:p>
      <w:pPr>
        <w:spacing w:after="80"/>
      </w:pPr>
    </w:p>
    <w:p>
      <w:pPr>
        <w:spacing w:after="80" w:before="200"/>
      </w:pPr>
      <w:r>
        <w:rPr>
          <w:b/>
          <w:bCs/>
          <w:color w:val="1F4E79"/>
        </w:rPr>
        <w:t xml:space="preserve">42. Quali sono stati i risultati del/dei colloquio/i? (n=78)</w:t>
      </w:r>
    </w:p>
    <w:p>
      <w:pPr>
        <w:spacing w:after="140"/>
        <w:jc w:val="both"/>
      </w:pPr>
      <w:r>
        <w:t xml:space="preserve">Il colloquio svolge più funzioni cumulative: chiarire la situazione, permettere alla persona di esporre il proprio racconto e aprire la via a una mediazione. Gli orientamenti verso altre entità restano minoritari.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Risultato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della situazione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Possibilità di esporre il proprio racconto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73%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Proposta di mediazione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Elaborazione delle pratiche da effettuare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Orientamento verso un’amministrazione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Orientamento verso un’altra entità</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13%</w:t>
            </w:r>
          </w:p>
        </w:tc>
      </w:tr>
    </w:tbl>
    <w:p>
      <w:pPr>
        <w:spacing w:after="80"/>
      </w:pPr>
    </w:p>
    <w:p>
      <w:pPr>
        <w:spacing w:after="80" w:before="200"/>
      </w:pPr>
      <w:r>
        <w:rPr>
          <w:b/>
          <w:bCs/>
          <w:color w:val="1F4E79"/>
        </w:rPr>
        <w:t xml:space="preserve">43. L’azione del BMA si è conclusa dopo i colloqui? (n=78)</w:t>
      </w:r>
    </w:p>
    <w:p>
      <w:pPr>
        <w:spacing w:after="140"/>
        <w:jc w:val="both"/>
      </w:pPr>
      <w:r>
        <w:t xml:space="preserve">Per quasi tre quarti delle situazioni, il colloquio non basta e il lavoro prosegue in mediazione. Per il quarto restante, il chiarimento operato nel colloquio basta a chiudere il fascicolo.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No (prosegue in mediazione)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bl>
    <w:p>
      <w:pPr>
        <w:spacing w:after="80"/>
      </w:pPr>
    </w:p>
    <w:p>
      <w:pPr>
        <w:spacing w:after="80" w:before="200"/>
      </w:pPr>
      <w:r>
        <w:rPr>
          <w:b/>
          <w:bCs/>
          <w:color w:val="1F4E79"/>
        </w:rPr>
        <w:t xml:space="preserve">44. Una mediazione a navetta e/o in presenza delle parti sono state proposte? (n=97)</w:t>
      </w:r>
    </w:p>
    <w:p>
      <w:pPr>
        <w:spacing w:after="140"/>
        <w:jc w:val="both"/>
      </w:pPr>
      <w:r>
        <w:t xml:space="preserve">Quasi otto fascicoli su dieci danno luogo a una proposta di mediazione, nella quasi totalità dei casi sotto forma di mediazione a navetta. La mediazione in presenza resta riservata alle situazioni che vi si prestano; le due forme possono combinarsi su uno stesso fascicolo.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una mediazione a navetta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entrambe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Sì, una mediazione in presenza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w:t>
            </w:r>
          </w:p>
        </w:tc>
      </w:tr>
    </w:tbl>
    <w:p>
      <w:pPr>
        <w:spacing w:after="80"/>
      </w:pPr>
    </w:p>
    <w:p>
      <w:pPr>
        <w:spacing w:after="80" w:before="200"/>
      </w:pPr>
      <w:r>
        <w:rPr>
          <w:b/>
          <w:bCs/>
          <w:color w:val="1F4E79"/>
        </w:rPr>
        <w:t xml:space="preserve">45. Perché una mediazione non è stata proposta dal BMA? (n=21)</w:t>
      </w:r>
    </w:p>
    <w:p>
      <w:pPr>
        <w:spacing w:after="140"/>
        <w:jc w:val="both"/>
      </w:pPr>
      <w:r>
        <w:t xml:space="preserve">Quando nessuna mediazione è proposta, è principalmente perché la situazione è già stata chiarita nel colloquio e la mediazione non avrebbe valore aggiunto. Le non-proposte traducono quindi un uso misurato dello strumento, e non un rifiuto di presa in carico.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Motivo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Situazione chiarita dal BMA e non opportuna alla mediazione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Pratiche precoci / pratica preliminare non effettuata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Mancato rispetto del quadro del BMA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Altri motivi (ritenzione di informazioni, diffidenza, situazione già mediata)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pStyle w:val="Heading3"/>
      </w:pPr>
      <w:r>
        <w:t xml:space="preserve">Prestazioni del BMA: mediazione a navetta</w:t>
      </w:r>
    </w:p>
    <w:p>
      <w:pPr>
        <w:spacing w:after="80" w:before="200"/>
      </w:pPr>
      <w:r>
        <w:rPr>
          <w:b/>
          <w:bCs/>
          <w:color w:val="1F4E79"/>
        </w:rPr>
        <w:t xml:space="preserve">46. Una mediazione a navetta è stata effettuata quando proposta dal BMA? (n=73)</w:t>
      </w:r>
    </w:p>
    <w:p>
      <w:pPr>
        <w:spacing w:after="140"/>
        <w:jc w:val="both"/>
      </w:pPr>
      <w:r>
        <w:t xml:space="preserve">Quando il BMA propone una mediazione a navetta, essa è accettata e condotta nella quasi totalità dei casi. Questa adesione molto ampia conferma la pertinenza del formato per le situazioni selezionate.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w:t>
            </w:r>
          </w:p>
        </w:tc>
      </w:tr>
    </w:tbl>
    <w:p>
      <w:pPr>
        <w:spacing w:after="80"/>
      </w:pPr>
    </w:p>
    <w:p>
      <w:pPr>
        <w:spacing w:after="80" w:before="200"/>
      </w:pPr>
      <w:r>
        <w:rPr>
          <w:b/>
          <w:bCs/>
          <w:color w:val="1F4E79"/>
        </w:rPr>
        <w:t xml:space="preserve">47. Quale è stato il risultato della mediazione a navetta? (n=67)</w:t>
      </w:r>
    </w:p>
    <w:p>
      <w:pPr>
        <w:spacing w:after="140"/>
        <w:jc w:val="both"/>
      </w:pPr>
      <w:r>
        <w:t xml:space="preserve">Nessuna mediazione a navetta si è conclusa con un fallimento. La distinzione tra successo completo e parziale riflette sfumature di grado, non un constatato blocco.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Risultato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Successo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Successo parziale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Fallimento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48. Per quali ragioni è riuscita? (n=56)</w:t>
      </w:r>
    </w:p>
    <w:p>
      <w:pPr>
        <w:spacing w:after="140"/>
        <w:jc w:val="both"/>
      </w:pPr>
      <w:r>
        <w:t xml:space="preserve">Tre leve ricorrono in più di una mediazione riuscita su due: il chiarimento delle posizioni, l’evitamento del contenzioso e il ristabilimento del dialogo. Il successo dipende quindi meno dall’ottenimento di un accordo formale che dallo sblocco relazionale e procedurale.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Ragione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delle posizioni (interessi, bisogni, vincoli dell’altro)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Evitamento di una procedura giudiziaria/contenziosa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Ristabilimento del dialogo (anche indiretto)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Accordo sul modo di proseguire/basi di un compromesso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Accordo trovato (parziale o totale)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Riduzione del perimetro del conflitto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Deescalation del conflitto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Emergere di soluzioni nuove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Individuazione degli interessi comuni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Presa di coscienza del comportamento/delle azioni dell’altro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11%</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Scuse formulate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Riconoscimento reciproco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w:t>
            </w:r>
          </w:p>
        </w:tc>
      </w:tr>
    </w:tbl>
    <w:p>
      <w:pPr>
        <w:spacing w:after="80"/>
      </w:pPr>
    </w:p>
    <w:p>
      <w:pPr>
        <w:spacing w:after="80" w:before="200"/>
      </w:pPr>
      <w:r>
        <w:rPr>
          <w:b/>
          <w:bCs/>
          <w:color w:val="1F4E79"/>
        </w:rPr>
        <w:t xml:space="preserve">49. Se successo parziale, quali sono le ragioni positive? (n=10)</w:t>
      </w:r>
    </w:p>
    <w:p>
      <w:pPr>
        <w:spacing w:after="140"/>
        <w:jc w:val="both"/>
      </w:pPr>
      <w:r>
        <w:t xml:space="preserve">Su effettivo limitato (n=10), i successi parziali dipendono quasi sempre da un chiarimento delle posizioni, talvolta accompagnato da un evitamento del contenzioso.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Ragione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delle posizioni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Evitamento di una procedura giudiziaria/contenziosa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Riduzione del perimetro del conflitto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Scuse formulate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Ristabilimento del dialogo (anche indiretto)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Emergere di soluzioni nuove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bl>
    <w:p>
      <w:pPr>
        <w:spacing w:after="80"/>
      </w:pPr>
    </w:p>
    <w:p>
      <w:pPr>
        <w:spacing w:after="80" w:before="200"/>
      </w:pPr>
      <w:r>
        <w:rPr>
          <w:b/>
          <w:bCs/>
          <w:color w:val="1F4E79"/>
        </w:rPr>
        <w:t xml:space="preserve">50. Se successo parziale, quali sono le ragioni negative? (n=10)</w:t>
      </w:r>
    </w:p>
    <w:p>
      <w:pPr>
        <w:spacing w:after="140"/>
        <w:jc w:val="both"/>
      </w:pPr>
      <w:r>
        <w:t xml:space="preserve">Quando una mediazione riesce solo parzialmente, è principalmente a causa di posizioni rigide tra le parti; le rotture di processo o le perdite di fiducia sono rare.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Ragione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Posizioni rigide/divergenze inconciliabili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Ricorso al contenzioso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Assenza di buona fede/di volontà di trovare una soluzione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Nessun accordo trovato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Perdita di fiducia verso il mediatore/la mediatrice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w:t>
            </w:r>
          </w:p>
        </w:tc>
      </w:tr>
    </w:tbl>
    <w:p>
      <w:pPr>
        <w:spacing w:after="80"/>
      </w:pPr>
    </w:p>
    <w:p>
      <w:pPr>
        <w:spacing w:after="80" w:before="200"/>
      </w:pPr>
      <w:r>
        <w:rPr>
          <w:b/>
          <w:bCs/>
          <w:color w:val="1F4E79"/>
        </w:rPr>
        <w:t xml:space="preserve">51. Durata del processo di mediazione a navetta dallo scambio precedente (n=67)</w:t>
      </w:r>
    </w:p>
    <w:p>
      <w:pPr>
        <w:spacing w:after="140"/>
        <w:jc w:val="both"/>
      </w:pPr>
      <w:r>
        <w:t xml:space="preserve">Due mediazioni a navetta su tre si concludono in meno di una settimana, e più di quattro su cinque in meno di due settimane. Questa rapidità è una delle caratteristiche delle mediazioni a navetta.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Durata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Meno di una settimana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1-2 settimane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3-4 settimane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5-8 settimane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Più di 8 settimane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w:t>
            </w:r>
          </w:p>
        </w:tc>
      </w:tr>
    </w:tbl>
    <w:p>
      <w:pPr>
        <w:spacing w:after="80"/>
      </w:pPr>
    </w:p>
    <w:p>
      <w:pPr>
        <w:pStyle w:val="Heading3"/>
      </w:pPr>
      <w:r>
        <w:t xml:space="preserve">Processo di mediazione in presenza delle parti</w:t>
      </w:r>
    </w:p>
    <w:p>
      <w:pPr>
        <w:spacing w:after="80" w:before="200"/>
      </w:pPr>
      <w:r>
        <w:rPr>
          <w:b/>
          <w:bCs/>
          <w:color w:val="1F4E79"/>
        </w:rPr>
        <w:t xml:space="preserve">52. Una mediazione in presenza è stata accettata o rifiutata? (n=20)</w:t>
      </w:r>
    </w:p>
    <w:p>
      <w:pPr>
        <w:spacing w:after="140"/>
        <w:jc w:val="both"/>
      </w:pPr>
      <w:r>
        <w:t xml:space="preserve">Su un effettivo limitato (n=20), la mediazione in presenza delle parti è accettata in circa due casi su tre. Il tasso di rifiuto, più elevato rispetto alla mediazione a navetta, riflette il maggiore impegno richiesto alle parti.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Esito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Accettata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Rifiutata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35%</w:t>
            </w:r>
          </w:p>
        </w:tc>
      </w:tr>
    </w:tbl>
    <w:p>
      <w:pPr>
        <w:spacing w:after="80"/>
      </w:pPr>
    </w:p>
    <w:p>
      <w:pPr>
        <w:spacing w:after="80" w:before="200"/>
      </w:pPr>
      <w:r>
        <w:rPr>
          <w:b/>
          <w:bCs/>
          <w:color w:val="1F4E79"/>
        </w:rPr>
        <w:t xml:space="preserve">53. Chi ha rifiutato la mediazione in presenza delle parti? (n=7)</w:t>
      </w:r>
    </w:p>
    <w:p>
      <w:pPr>
        <w:spacing w:after="140"/>
        <w:jc w:val="both"/>
      </w:pPr>
      <w:r>
        <w:t xml:space="preserve">L’effettivo è ristretto (n=7). I rifiuti provengono in maggioranza dall’amministrazione; nessuno è stato su iniziativa del BMA, il cui ruolo resta quello di proporre e non di imporre.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Chi</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La persona amministrata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Il BMA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54. Per quale ragione la persona amministrata ha rifiutato la mediazione in presenza? (n=2)</w:t>
      </w:r>
    </w:p>
    <w:p>
      <w:pPr>
        <w:spacing w:after="140"/>
        <w:jc w:val="both"/>
      </w:pPr>
      <w:r>
        <w:t xml:space="preserve">L’effettivo è molto ridotto (n=2). Il grafico ha valore di inventario dei motivi citati più che di ripartizione rappresentativa.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Motivo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Mancanza di fiducia verso 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Situazione già chiarita tra le parti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50%</w:t>
            </w:r>
          </w:p>
        </w:tc>
      </w:tr>
    </w:tbl>
    <w:p>
      <w:pPr>
        <w:spacing w:after="80"/>
      </w:pPr>
    </w:p>
    <w:p>
      <w:pPr>
        <w:spacing w:after="80" w:before="200"/>
      </w:pPr>
      <w:r>
        <w:rPr>
          <w:b/>
          <w:bCs/>
          <w:color w:val="1F4E79"/>
        </w:rPr>
        <w:t xml:space="preserve">55. Per quali ragioni l’amministrazione ha rifiutato la mediazione in presenza? (n=4)</w:t>
      </w:r>
    </w:p>
    <w:p>
      <w:pPr>
        <w:spacing w:after="140"/>
        <w:jc w:val="both"/>
      </w:pPr>
      <w:r>
        <w:t xml:space="preserve">L’effettivo è ristretto (n=4). Alcune situazioni richiedono una decisione giudiziaria per ragioni di sicurezza giuridica o per le loro implicazioni in altre materie (fiscali o familiari), il che può indurre l’amministrazione a privilegiare la via contenziosa.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Motivo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Volontà di seguire la via contenziosa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Nessun margine per un compromesso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Ha già chiarito la situazione con la persona amministrata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Privilegia gli scambi formali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Relazione troppo deteriorata tra le parti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25%</w:t>
            </w:r>
          </w:p>
        </w:tc>
      </w:tr>
    </w:tbl>
    <w:p>
      <w:pPr>
        <w:spacing w:after="80"/>
      </w:pPr>
    </w:p>
    <w:p>
      <w:pPr>
        <w:spacing w:after="80" w:before="200"/>
      </w:pPr>
      <w:r>
        <w:rPr>
          <w:b/>
          <w:bCs/>
          <w:color w:val="1F4E79"/>
        </w:rPr>
        <w:t xml:space="preserve">56. Un processo di mediazione in presenza è stato avviato (n=13)</w:t>
      </w:r>
    </w:p>
    <w:p>
      <w:pPr>
        <w:spacing w:after="140"/>
        <w:jc w:val="both"/>
      </w:pPr>
      <w:r>
        <w:t xml:space="preserve">Un processo in presenza è avviato nella quasi totalità delle situazioni in cui è stato accettato. Una parte di questi processi viene interrotta prima della seduta di mediazione, in particolare quando il lavoro preparatorio basta a sciogliere la situazione.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Esito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31%</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ma interrotto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w:t>
            </w:r>
          </w:p>
        </w:tc>
      </w:tr>
    </w:tbl>
    <w:p>
      <w:pPr>
        <w:spacing w:after="80"/>
      </w:pPr>
    </w:p>
    <w:p>
      <w:pPr>
        <w:spacing w:after="80" w:before="200"/>
      </w:pPr>
      <w:r>
        <w:rPr>
          <w:b/>
          <w:bCs/>
          <w:color w:val="1F4E79"/>
        </w:rPr>
        <w:t xml:space="preserve">57. Quante sedute di mediazione sono state condotte per situazione? (n=8)</w:t>
      </w:r>
    </w:p>
    <w:p>
      <w:pPr>
        <w:spacing w:after="140"/>
        <w:jc w:val="both"/>
      </w:pPr>
      <w:r>
        <w:t xml:space="preserve">Su effettivo limitato (n=8), la quasi totalità delle mediazioni in presenza si conclude in una sola seduta. Le mediazioni in più sedute restano l’eccezione e corrispondono alle situazioni più complesse.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Numero di sedute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1</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2</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3</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4 o più</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58. Risultato della mediazione in presenza delle parti (n=8)</w:t>
      </w:r>
    </w:p>
    <w:p>
      <w:pPr>
        <w:spacing w:after="140"/>
        <w:jc w:val="both"/>
      </w:pPr>
      <w:r>
        <w:t xml:space="preserve">L’effettivo è molto limitato (n=8) ma coerente: sette successi completi e un successo parziale, nessun fallimento. Il formato in presenza si rivela particolarmente efficace quando le parti hanno accettato di impegnarvisi.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Risultato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Successo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Successo parziale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Fallimento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59. Per quali ragioni è riuscita? (n=7)</w:t>
      </w:r>
    </w:p>
    <w:p>
      <w:pPr>
        <w:spacing w:after="140"/>
        <w:jc w:val="both"/>
      </w:pPr>
      <w:r>
        <w:t xml:space="preserve">Su un effettivo ridotto (n=7), più leve si cumulano nelle mediazioni in presenza riuscite. Il ristabilimento del dialogo, l’evitamento del contenzioso e la conclusione di un accordo sono le più frequenti.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Ragione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Ristabilimento del dialogo (anche indiretto)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100%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Evitamento di una procedura giudiziaria/contenziosa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Accordo sul modo di proseguire/basi di un compromesso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Accordo trovato (parziale o totale)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delle posizioni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Deescalation del conflitto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Scuse formulate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Presa di coscienza del comportamento/delle azioni dell’altro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Emergere di soluzioni nuove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Individuazione degli interessi comuni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Riconoscimento reciproco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29%</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Riduzione del perimetro del conflitto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bl>
    <w:p>
      <w:pPr>
        <w:spacing w:after="80"/>
      </w:pPr>
    </w:p>
    <w:p>
      <w:pPr>
        <w:spacing w:after="80" w:before="200"/>
      </w:pPr>
      <w:r>
        <w:rPr>
          <w:b/>
          <w:bCs/>
          <w:color w:val="1F4E79"/>
        </w:rPr>
        <w:t xml:space="preserve">60. Ragioni positive del successo parziale (n=1)</w:t>
      </w:r>
    </w:p>
    <w:p>
      <w:pPr>
        <w:spacing w:after="140"/>
        <w:jc w:val="both"/>
      </w:pPr>
      <w:r>
        <w:t xml:space="preserve">Un solo caso è interessato. Il grafico elenca le leve individuate in questa situazione e non permette generalizzazioni. Sono stati registrati al 100% diversi fattori (accordo sul modo di proseguire, chiarimento delle posizioni, deescalation, scuse, individuazione di interessi comuni, riduzione del perimetro, ristabilimento del dialogo, emergere di soluzioni nuove, evitamento del contenzioso).</w:t>
      </w:r>
    </w:p>
    <w:p>
      <w:pPr>
        <w:spacing w:after="80"/>
      </w:pPr>
    </w:p>
    <w:p>
      <w:pPr>
        <w:spacing w:after="80" w:before="200"/>
      </w:pPr>
      <w:r>
        <w:rPr>
          <w:b/>
          <w:bCs/>
          <w:color w:val="1F4E79"/>
        </w:rPr>
        <w:t xml:space="preserve">61. Ragioni negative del successo parziale (n=1)</w:t>
      </w:r>
    </w:p>
    <w:p>
      <w:pPr>
        <w:spacing w:after="140"/>
        <w:jc w:val="both"/>
      </w:pPr>
      <w:r>
        <w:t xml:space="preserve">Come il precedente, questo grafico verte su una sola situazione (n=1). I motivi citati (al 100%) sono fattori esterni (decisione giudiziaria, pressione di terzi, stampa) e rottura del processo.</w:t>
      </w:r>
    </w:p>
    <w:p>
      <w:pPr>
        <w:spacing w:after="80"/>
      </w:pPr>
    </w:p>
    <w:p>
      <w:pPr>
        <w:spacing w:after="80" w:before="200"/>
      </w:pPr>
      <w:r>
        <w:rPr>
          <w:b/>
          <w:bCs/>
          <w:color w:val="1F4E79"/>
        </w:rPr>
        <w:t xml:space="preserve">62. Le parti hanno voluto revocare la riservatezza sul processo di mediazione? (n=12)</w:t>
      </w:r>
    </w:p>
    <w:p>
      <w:pPr>
        <w:spacing w:after="140"/>
        <w:jc w:val="both"/>
      </w:pPr>
      <w:r>
        <w:t xml:space="preserve">Su effettivo limitato (n=12), la riservatezza è revocata in poco meno di un caso su due. La revoca non è automatica e deriva sempre da una decisione concertata delle parti.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42%</w:t>
            </w:r>
          </w:p>
        </w:tc>
      </w:tr>
    </w:tbl>
    <w:p>
      <w:pPr>
        <w:spacing w:after="80"/>
      </w:pPr>
    </w:p>
    <w:p>
      <w:pPr>
        <w:spacing w:after="80" w:before="200"/>
      </w:pPr>
      <w:r>
        <w:rPr>
          <w:b/>
          <w:bCs/>
          <w:color w:val="1F4E79"/>
        </w:rPr>
        <w:t xml:space="preserve">63. Quanto è durato il processo di mediazione dai colloqui preliminari? (n=8)</w:t>
      </w:r>
    </w:p>
    <w:p>
      <w:pPr>
        <w:spacing w:after="140"/>
        <w:jc w:val="both"/>
      </w:pPr>
      <w:r>
        <w:t xml:space="preserve">L’effettivo è limitato (n=8). La maggioranza delle mediazioni in presenza si tiene in meno di due settimane; un quarto si iscrive in una durata più lunga, legata alla complessità della situazione o ai termini propri delle parti.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Durata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Meno di 2 settimane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Da 2 a 4 settimane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Da 1 a 3 mesi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Più di 3 mesi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pStyle w:val="Heading3"/>
      </w:pPr>
      <w:r>
        <w:t xml:space="preserve">Azioni dell’amministrazione a seguito di una mediazione con il BMA</w:t>
      </w:r>
    </w:p>
    <w:p>
      <w:pPr>
        <w:spacing w:after="80" w:before="200"/>
      </w:pPr>
      <w:r>
        <w:rPr>
          <w:b/>
          <w:bCs/>
          <w:color w:val="1F4E79"/>
        </w:rPr>
        <w:t xml:space="preserve">64. A seguito di una mediazione (a navetta o in presenza), quale è stata l’azione dell’amministrazione? (n=72)</w:t>
      </w:r>
    </w:p>
    <w:p>
      <w:pPr>
        <w:spacing w:after="140"/>
        <w:jc w:val="both"/>
      </w:pPr>
      <w:r>
        <w:t xml:space="preserve">L’azione dell’amministrazione assume forme varie: chiarimento, intesa, decisione formale, distinzione delle responsabilità. La quasi assenza di situazioni senza alcuna azione significa che la mediazione sfocia quasi sempre in un atto concreto da parte dell’amministrazione.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Azione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Ha chiarito la propria decisione o posizione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64%</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Ha proposto un’intesa o soluzione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Ha reso una decisione o uno scritto formale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Ha distinto le responsabilità</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Ha organizzato un incontro o uno scambio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25%</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Annullamento o sospensione della procedura in corso (termine accordato)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10%</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Ha formulato scuse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Ha rettificato un errore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8%</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Nessuna 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1%</w:t>
            </w:r>
          </w:p>
        </w:tc>
      </w:tr>
    </w:tbl>
    <w:p>
      <w:pPr>
        <w:spacing w:after="80"/>
      </w:pPr>
    </w:p>
    <w:p>
      <w:pPr>
        <w:spacing w:after="80" w:before="200"/>
      </w:pPr>
      <w:r>
        <w:rPr>
          <w:b/>
          <w:bCs/>
          <w:color w:val="1F4E79"/>
        </w:rPr>
        <w:t xml:space="preserve">65. L’amministrazione ha risposto alla richiesta del BMA? (n=73)</w:t>
      </w:r>
    </w:p>
    <w:p>
      <w:pPr>
        <w:spacing w:after="140"/>
        <w:jc w:val="both"/>
      </w:pPr>
      <w:r>
        <w:t xml:space="preserve">Il tasso di risposta dell’amministrazione alle sollecitazioni del BMA raggiunge il 96%. Questo tasso costituisce un presupposto indispensabile al buon funzionamento del dispositivo e testimonia la qualità delle relazioni istituzionali stabilite.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 (totale o parziale)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4%</w:t>
            </w:r>
          </w:p>
        </w:tc>
      </w:tr>
    </w:tbl>
    <w:p>
      <w:pPr>
        <w:spacing w:after="80"/>
      </w:pPr>
    </w:p>
    <w:p>
      <w:pPr>
        <w:spacing w:after="80" w:before="200"/>
      </w:pPr>
      <w:r>
        <w:rPr>
          <w:b/>
          <w:bCs/>
          <w:color w:val="1F4E79"/>
        </w:rPr>
        <w:t xml:space="preserve">66. In quale termine l’amministrazione ha risposto? (n=73)</w:t>
      </w:r>
    </w:p>
    <w:p>
      <w:pPr>
        <w:spacing w:after="140"/>
        <w:jc w:val="both"/>
      </w:pPr>
      <w:r>
        <w:t xml:space="preserve">Più di nove risposte su dieci giungono entro cinque giorni lavorativi. Questa celerità da parte dell’amministrazione è ciò che rende possibile la rapidità globale del processo di mediazione.</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Termine</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1-5 giorni lavorativi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93%</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6-10 giorni lavorativi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Più di 10 giorni lavorativi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w:t>
            </w:r>
          </w:p>
        </w:tc>
      </w:tr>
    </w:tbl>
    <w:p>
      <w:pPr>
        <w:spacing w:after="80"/>
      </w:pPr>
    </w:p>
    <w:p>
      <w:pPr>
        <w:spacing w:after="80" w:before="200"/>
      </w:pPr>
      <w:r>
        <w:rPr>
          <w:b/>
          <w:bCs/>
          <w:color w:val="1F4E79"/>
        </w:rPr>
        <w:t xml:space="preserve">67. Sono state osservate dal BMA problematiche all’interno dell’amministrazione? (n=74)</w:t>
      </w:r>
    </w:p>
    <w:p>
      <w:pPr>
        <w:spacing w:after="140"/>
        <w:jc w:val="both"/>
      </w:pPr>
      <w:r>
        <w:t xml:space="preserve">In quasi quattro situazioni su dieci, il BMA osserva una problematica dal lato dell’amministrazione. Queste osservazioni possono alimentare i pareri e le raccomandazioni, in una logica di miglioramento continuo e non di messa in causa.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Risposta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Sì</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38%</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No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62%</w:t>
            </w:r>
          </w:p>
        </w:tc>
      </w:tr>
    </w:tbl>
    <w:p>
      <w:pPr>
        <w:spacing w:after="80"/>
      </w:pPr>
    </w:p>
    <w:p>
      <w:pPr>
        <w:spacing w:after="80" w:before="200"/>
      </w:pPr>
      <w:r>
        <w:rPr>
          <w:b/>
          <w:bCs/>
          <w:color w:val="1F4E79"/>
        </w:rPr>
        <w:t xml:space="preserve">68. Quali tipi di problematiche? (n=28)</w:t>
      </w:r>
    </w:p>
    <w:p>
      <w:pPr>
        <w:spacing w:after="140"/>
        <w:jc w:val="both"/>
      </w:pPr>
      <w:r>
        <w:t xml:space="preserve">Le problematiche osservate riguardano principalmente la difficoltà a entrare in contatto e i difetti di informazione o di termine, più raramente errori o comportamenti inappropriati. La gerarchizzazione dei motivi offre piste di miglioramento da condividere con le amministrazioni.</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Problematica</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Difficoltà a raggiungere 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50%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Assenza di risposta a una lettera</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Difetto di informazione/chiarezza in un atto (procedure, diritti, termini)</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Termine di trattamento superato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29%</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Errore/i negli atti dell’amministrazione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21%</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Comportamento inappropriato dell’amministrazione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11%</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Altra/e problematica/e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Rifiuto di accesso all’informazione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pStyle w:val="Heading3"/>
      </w:pPr>
      <w:r>
        <w:t xml:space="preserve">Esito generale al termine del percorso</w:t>
      </w:r>
    </w:p>
    <w:p>
      <w:pPr>
        <w:spacing w:after="80" w:before="200"/>
      </w:pPr>
      <w:r>
        <w:rPr>
          <w:b/>
          <w:bCs/>
          <w:color w:val="1F4E79"/>
        </w:rPr>
        <w:t xml:space="preserve">69. Evoluzione della situazione al termine del percorso (n=97)</w:t>
      </w:r>
    </w:p>
    <w:p>
      <w:pPr>
        <w:spacing w:after="140"/>
        <w:jc w:val="both"/>
      </w:pPr>
      <w:r>
        <w:t xml:space="preserve">Quasi due situazioni su tre si concludono con una risoluzione o una distensione, e nessuna si aggrava. La quota di risultati ignoti corrisponde essenzialmente alle situazioni il cui esito supera il perimetro temporale dell’intervento del BMA.</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Esito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Risoluzione della problematica</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37%</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Risultato ignoto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32%</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Distensione del conflitto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26%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Statu quo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Aggravamento del conflitto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0%</w:t>
            </w:r>
          </w:p>
        </w:tc>
      </w:tr>
    </w:tbl>
    <w:p>
      <w:pPr>
        <w:spacing w:after="80"/>
      </w:pPr>
    </w:p>
    <w:p>
      <w:pPr>
        <w:spacing w:after="80" w:before="200"/>
      </w:pPr>
      <w:r>
        <w:rPr>
          <w:b/>
          <w:bCs/>
          <w:color w:val="1F4E79"/>
        </w:rPr>
        <w:t xml:space="preserve">70. Apporto dell’intervento del BMA (n=97)</w:t>
      </w:r>
    </w:p>
    <w:p>
      <w:pPr>
        <w:spacing w:after="140"/>
        <w:jc w:val="both"/>
      </w:pPr>
      <w:r>
        <w:t xml:space="preserve">Il chiarimento emerge come l’apporto percepito più frequente, davanti alla facilitazione del dialogo e alla comprensione della logica amministrativa. La risoluzione effettiva della problematica e i cambiamenti concreti, rilevati da più di un terzo delle persone, completano ma non riassumono l’apporto del dispositivo.</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7560"/>
        <w:gridCol w:w="1800"/>
      </w:tblGrid>
      <w:tr>
        <w:tc>
          <w:tcPr>
            <w:tcW w:type="dxa" w:w="756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r>
              <w:rPr>
                <w:b/>
                <w:bCs/>
                <w:color w:val="FFFFFF"/>
              </w:rPr>
              <w:t xml:space="preserve">Apporto</w:t>
            </w:r>
          </w:p>
        </w:tc>
        <w:tc>
          <w:tcPr>
            <w:tcW w:type="dxa" w:w="1800"/>
            <w:tcBorders>
              <w:top w:val="single" w:color="CCCCCC" w:sz="1"/>
              <w:left w:val="single" w:color="CCCCCC" w:sz="1"/>
              <w:bottom w:val="single" w:color="CCCCCC" w:sz="1"/>
              <w:right w:val="single" w:color="CCCCCC" w:sz="1"/>
            </w:tcBorders>
            <w:shd w:fill="1F4E79" w:val="clear"/>
            <w:tcMar>
              <w:top w:type="dxa" w:w="60"/>
              <w:left w:type="dxa" w:w="120"/>
              <w:bottom w:type="dxa" w:w="60"/>
              <w:right w:type="dxa" w:w="120"/>
            </w:tcMar>
          </w:tcPr>
          <w:p>
            <w:pPr>
              <w:jc w:val="right"/>
            </w:pPr>
            <w:r>
              <w:rPr>
                <w:b/>
                <w:bCs/>
                <w:color w:val="FFFFFF"/>
              </w:rPr>
              <w:t xml:space="preserve">Quota</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Chiarimento tramite il BMA (procedura, fascicolo, decisione)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86%</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Facilitazione del dialogo</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64%</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Comprensione della logica dell’amministrazione</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62%</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Consigli nei rapporti con l’amministrazione</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57%</w:t>
            </w:r>
          </w:p>
        </w:tc>
      </w:tr>
      <w:tr>
        <w:tc>
          <w:tcPr>
            <w:tcW w:type="dxa" w:w="756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r>
              <w:rPr>
                <w:b w:val="false"/>
                <w:bCs w:val="false"/>
                <w:color w:val="000000"/>
              </w:rPr>
              <w:t xml:space="preserve">Problematica risolta (l’amministrazione entra nel merito)</w:t>
            </w:r>
          </w:p>
        </w:tc>
        <w:tc>
          <w:tcPr>
            <w:tcW w:type="dxa" w:w="1800"/>
            <w:tcBorders>
              <w:top w:val="single" w:color="CCCCCC" w:sz="1"/>
              <w:left w:val="single" w:color="CCCCCC" w:sz="1"/>
              <w:bottom w:val="single" w:color="CCCCCC" w:sz="1"/>
              <w:right w:val="single" w:color="CCCCCC" w:sz="1"/>
            </w:tcBorders>
            <w:shd w:fill="FFFFFF" w:val="clear"/>
            <w:tcMar>
              <w:top w:type="dxa" w:w="60"/>
              <w:left w:type="dxa" w:w="120"/>
              <w:bottom w:type="dxa" w:w="60"/>
              <w:right w:type="dxa" w:w="120"/>
            </w:tcMar>
          </w:tcPr>
          <w:p>
            <w:pPr>
              <w:jc w:val="right"/>
            </w:pPr>
            <w:r>
              <w:rPr>
                <w:b w:val="false"/>
                <w:bCs w:val="false"/>
                <w:color w:val="000000"/>
              </w:rPr>
              <w:t xml:space="preserve">40%</w:t>
            </w:r>
          </w:p>
        </w:tc>
      </w:tr>
      <w:tr>
        <w:tc>
          <w:tcPr>
            <w:tcW w:type="dxa" w:w="756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r>
              <w:rPr>
                <w:b w:val="false"/>
                <w:bCs w:val="false"/>
                <w:color w:val="000000"/>
              </w:rPr>
              <w:t xml:space="preserve">Cambiamenti concreti</w:t>
            </w:r>
          </w:p>
        </w:tc>
        <w:tc>
          <w:tcPr>
            <w:tcW w:type="dxa" w:w="1800"/>
            <w:tcBorders>
              <w:top w:val="single" w:color="CCCCCC" w:sz="1"/>
              <w:left w:val="single" w:color="CCCCCC" w:sz="1"/>
              <w:bottom w:val="single" w:color="CCCCCC" w:sz="1"/>
              <w:right w:val="single" w:color="CCCCCC" w:sz="1"/>
            </w:tcBorders>
            <w:shd w:fill="EEF3F8" w:val="clear"/>
            <w:tcMar>
              <w:top w:type="dxa" w:w="60"/>
              <w:left w:type="dxa" w:w="120"/>
              <w:bottom w:type="dxa" w:w="60"/>
              <w:right w:type="dxa" w:w="120"/>
            </w:tcMar>
          </w:tcPr>
          <w:p>
            <w:pPr>
              <w:jc w:val="right"/>
            </w:pPr>
            <w:r>
              <w:rPr>
                <w:b w:val="false"/>
                <w:bCs w:val="false"/>
                <w:color w:val="000000"/>
              </w:rPr>
              <w:t xml:space="preserve">34%</w:t>
            </w:r>
          </w:p>
        </w:tc>
      </w:tr>
    </w:tbl>
    <w:p>
      <w:pPr>
        <w:spacing w:after="80"/>
      </w:pPr>
    </w:p>
    <w:p>
      <w:r>
        <w:br w:type="page"/>
      </w:r>
    </w:p>
    <w:p>
      <w:pPr>
        <w:pStyle w:val="Heading1"/>
      </w:pPr>
      <w:r>
        <w:t xml:space="preserve">Campo di applicazione: amministrazioni soggette alla LMéd-GE</w:t>
      </w:r>
    </w:p>
    <w:p>
      <w:pPr>
        <w:spacing w:after="140"/>
        <w:jc w:val="both"/>
      </w:pPr>
      <w:r>
        <w:t xml:space="preserve">L’elenco che segue presenta, a titolo indicativo, le principali entità che rientrano nel campo di applicazione della LMéd-GE. Esso riflette l’organizzazione istituzionale al momento della redazione del presente rapporto e può evolvere in funzione delle ristrutturazioni amministrative, delle creazioni o soppressioni di entità, o delle evoluzioni legislative. Il suo scopo è offrire una panoramica rappresentativa del perimetro potenziale di intervento del BMA, e non fissarne una delimitazione esaustiva o definitiva.</w:t>
      </w:r>
    </w:p>
    <w:p>
      <w:pPr>
        <w:pStyle w:val="Heading2"/>
      </w:pPr>
      <w:r>
        <w:t xml:space="preserve">Amministrazione cantonale</w:t>
      </w:r>
    </w:p>
    <w:p>
      <w:pPr>
        <w:pStyle w:val="ListParagraph"/>
        <w:numPr>
          <w:ilvl w:val="0"/>
          <w:numId w:val="2"/>
        </w:numPr>
      </w:pPr>
      <w:r>
        <w:t xml:space="preserve">Cancelleria di Stato</w:t>
      </w:r>
    </w:p>
    <w:p>
      <w:pPr>
        <w:pStyle w:val="ListParagraph"/>
        <w:numPr>
          <w:ilvl w:val="0"/>
          <w:numId w:val="2"/>
        </w:numPr>
      </w:pPr>
      <w:r>
        <w:t xml:space="preserve">Dipartimento della coesione sociale (DCS)</w:t>
      </w:r>
    </w:p>
    <w:p>
      <w:pPr>
        <w:pStyle w:val="ListParagraph"/>
        <w:numPr>
          <w:ilvl w:val="0"/>
          <w:numId w:val="2"/>
        </w:numPr>
      </w:pPr>
      <w:r>
        <w:t xml:space="preserve">Dipartimento dell’economia, dell’occupazione e dell’energia (DEE)</w:t>
      </w:r>
    </w:p>
    <w:p>
      <w:pPr>
        <w:pStyle w:val="ListParagraph"/>
        <w:numPr>
          <w:ilvl w:val="0"/>
          <w:numId w:val="2"/>
        </w:numPr>
      </w:pPr>
      <w:r>
        <w:t xml:space="preserve">Dipartimento delle finanze, delle risorse umane e degli affari esterni (DF)</w:t>
      </w:r>
    </w:p>
    <w:p>
      <w:pPr>
        <w:pStyle w:val="ListParagraph"/>
        <w:numPr>
          <w:ilvl w:val="0"/>
          <w:numId w:val="2"/>
        </w:numPr>
      </w:pPr>
      <w:r>
        <w:t xml:space="preserve">Dipartimento delle istituzioni e del digitale (DIN)</w:t>
      </w:r>
    </w:p>
    <w:p>
      <w:pPr>
        <w:pStyle w:val="ListParagraph"/>
        <w:numPr>
          <w:ilvl w:val="0"/>
          <w:numId w:val="2"/>
        </w:numPr>
      </w:pPr>
      <w:r>
        <w:t xml:space="preserve">Dipartimento dell’istruzione pubblica, della formazione e della gioventù (DIP)</w:t>
      </w:r>
    </w:p>
    <w:p>
      <w:pPr>
        <w:pStyle w:val="ListParagraph"/>
        <w:numPr>
          <w:ilvl w:val="0"/>
          <w:numId w:val="2"/>
        </w:numPr>
      </w:pPr>
      <w:r>
        <w:t xml:space="preserve">Dipartimento della salute e delle mobilità (DSM)</w:t>
      </w:r>
    </w:p>
    <w:p>
      <w:pPr>
        <w:pStyle w:val="ListParagraph"/>
        <w:numPr>
          <w:ilvl w:val="0"/>
          <w:numId w:val="2"/>
        </w:numPr>
      </w:pPr>
      <w:r>
        <w:t xml:space="preserve">Dipartimento del territorio (DT)</w:t>
      </w:r>
    </w:p>
    <w:p>
      <w:pPr>
        <w:pStyle w:val="ListParagraph"/>
        <w:numPr>
          <w:ilvl w:val="0"/>
          <w:numId w:val="2"/>
        </w:numPr>
      </w:pPr>
      <w:r>
        <w:t xml:space="preserve">Servizi amministrativi del Potere giudiziario</w:t>
      </w:r>
    </w:p>
    <w:p>
      <w:pPr>
        <w:pStyle w:val="ListParagraph"/>
        <w:numPr>
          <w:ilvl w:val="0"/>
          <w:numId w:val="2"/>
        </w:numPr>
      </w:pPr>
      <w:r>
        <w:t xml:space="preserve">Servizi amministrativi della Corte dei conti</w:t>
      </w:r>
    </w:p>
    <w:p>
      <w:pPr>
        <w:pStyle w:val="Heading2"/>
      </w:pPr>
      <w:r>
        <w:t xml:space="preserve">Enti e corporazioni di diritto pubblico cantonali (selezione)</w:t>
      </w:r>
    </w:p>
    <w:p>
      <w:pPr>
        <w:pStyle w:val="ListParagraph"/>
        <w:numPr>
          <w:ilvl w:val="0"/>
          <w:numId w:val="2"/>
        </w:numPr>
      </w:pPr>
      <w:r>
        <w:t xml:space="preserve">Aeroporto internazionale di Ginevra (AIG)</w:t>
      </w:r>
    </w:p>
    <w:p>
      <w:pPr>
        <w:pStyle w:val="ListParagraph"/>
        <w:numPr>
          <w:ilvl w:val="0"/>
          <w:numId w:val="2"/>
        </w:numPr>
      </w:pPr>
      <w:r>
        <w:t xml:space="preserve">Cassa di assegni familiari delle amministrazioni e istituzioni cantonali (CAFAC)</w:t>
      </w:r>
    </w:p>
    <w:p>
      <w:pPr>
        <w:pStyle w:val="ListParagraph"/>
        <w:numPr>
          <w:ilvl w:val="0"/>
          <w:numId w:val="2"/>
        </w:numPr>
      </w:pPr>
      <w:r>
        <w:t xml:space="preserve">Cassa di previdenza dello Stato di Ginevra (CPEG)</w:t>
      </w:r>
    </w:p>
    <w:p>
      <w:pPr>
        <w:pStyle w:val="ListParagraph"/>
        <w:numPr>
          <w:ilvl w:val="0"/>
          <w:numId w:val="2"/>
        </w:numPr>
      </w:pPr>
      <w:r>
        <w:t xml:space="preserve">Fondazione di aiuto alle imprese (FAE)</w:t>
      </w:r>
    </w:p>
    <w:p>
      <w:pPr>
        <w:pStyle w:val="ListParagraph"/>
        <w:numPr>
          <w:ilvl w:val="0"/>
          <w:numId w:val="2"/>
        </w:numPr>
      </w:pPr>
      <w:r>
        <w:t xml:space="preserve">Fondazione dei Parcheggi (FP)</w:t>
      </w:r>
    </w:p>
    <w:p>
      <w:pPr>
        <w:pStyle w:val="ListParagraph"/>
        <w:numPr>
          <w:ilvl w:val="0"/>
          <w:numId w:val="2"/>
        </w:numPr>
      </w:pPr>
      <w:r>
        <w:t xml:space="preserve">Scuole universitarie professionali (HEAD, HEG, HEM, HEDS, HETS, HEPIA, HES-SO Ginevra)</w:t>
      </w:r>
    </w:p>
    <w:p>
      <w:pPr>
        <w:pStyle w:val="ListParagraph"/>
        <w:numPr>
          <w:ilvl w:val="0"/>
          <w:numId w:val="2"/>
        </w:numPr>
      </w:pPr>
      <w:r>
        <w:t xml:space="preserve">Istituzione di mantenimento a domicilio (IMAD)</w:t>
      </w:r>
    </w:p>
    <w:p>
      <w:pPr>
        <w:pStyle w:val="ListParagraph"/>
        <w:numPr>
          <w:ilvl w:val="0"/>
          <w:numId w:val="2"/>
        </w:numPr>
      </w:pPr>
      <w:r>
        <w:t xml:space="preserve">Ufficio cantonale delle assicurazioni sociali (OCAS)</w:t>
      </w:r>
    </w:p>
    <w:p>
      <w:pPr>
        <w:pStyle w:val="ListParagraph"/>
        <w:numPr>
          <w:ilvl w:val="0"/>
          <w:numId w:val="2"/>
        </w:numPr>
      </w:pPr>
      <w:r>
        <w:t xml:space="preserve">Servizi Industriali di Ginevra (SIG)</w:t>
      </w:r>
    </w:p>
    <w:p>
      <w:pPr>
        <w:pStyle w:val="ListParagraph"/>
        <w:numPr>
          <w:ilvl w:val="0"/>
          <w:numId w:val="2"/>
        </w:numPr>
      </w:pPr>
      <w:r>
        <w:t xml:space="preserve">Università di Ginevra (UNIGE)</w:t>
      </w:r>
    </w:p>
    <w:p>
      <w:pPr>
        <w:pStyle w:val="ListParagraph"/>
        <w:numPr>
          <w:ilvl w:val="0"/>
          <w:numId w:val="2"/>
        </w:numPr>
      </w:pPr>
      <w:r>
        <w:t xml:space="preserve">(e numerose altre fondazioni HBM, fondi cantonali e istituti elencati nel testo originale)</w:t>
      </w:r>
    </w:p>
    <w:p>
      <w:pPr>
        <w:pStyle w:val="Heading2"/>
      </w:pPr>
      <w:r>
        <w:t xml:space="preserve">Comuni ginevrini</w:t>
      </w:r>
    </w:p>
    <w:p>
      <w:pPr>
        <w:spacing w:after="140"/>
        <w:jc w:val="both"/>
      </w:pPr>
      <w:r>
        <w:t xml:space="preserve">Aire-la-Ville, Anières, Avully, Avusy, Bardonnex, Bellevue, Bernex, Carouge, Cartigny, Céligny, Chancy, Chêne-Bougeries, Chêne-Bourg, Choulex, Collex-Bossy, Collonge-Bellerive, Cologny, Confignon, Corsier, Dardagny, Ginevra, Genthod, Grand-Saconnex, Gy, Hermance, Jussy, Laconnex, Lancy, Meinier, Meyrin, Onex, Perly-Certoux, Plan-les-Ouates, Pregny-Chambésy, Presinge, Puplinge, Russin, Satigny, Soral, Thônex, Troinex, Vandœuvres, Vernier, Versoix, Veyrier.</w:t>
      </w:r>
    </w:p>
    <w:p>
      <w:pPr>
        <w:pStyle w:val="Heading2"/>
      </w:pPr>
      <w:r>
        <w:t xml:space="preserve">Enti e corporazioni di diritto pubblico comunali e intercomunali</w:t>
      </w:r>
    </w:p>
    <w:p>
      <w:pPr>
        <w:spacing w:after="140"/>
        <w:jc w:val="both"/>
      </w:pPr>
      <w:r>
        <w:t xml:space="preserve">L’elenco comprende numerose fondazioni comunali e intercomunali (in particolare per l’alloggio, la prima infanzia e le persone anziane), fondi intercomunali (FIA, FIE, FI, FIDU), raggruppamenti intercomunali (GIAP, GIPE, ecc.) e le organizzazioni regionali di protezione civile (ORPC). L’elenco completo figura nel documento originale (pp. 86–88).</w:t>
      </w:r>
    </w:p>
    <w:p>
      <w:r>
        <w:br w:type="page"/>
      </w:r>
    </w:p>
    <w:p>
      <w:pPr>
        <w:pStyle w:val="Heading1"/>
      </w:pPr>
      <w:r>
        <w:t xml:space="preserve">Contattateci per un appuntamento</w:t>
      </w:r>
    </w:p>
    <w:p>
      <w:pPr>
        <w:spacing w:after="140"/>
        <w:jc w:val="both"/>
      </w:pPr>
      <w:r>
        <w:t xml:space="preserve">Per telefono: +41 (0)22 327 95 79</w:t>
      </w:r>
    </w:p>
    <w:p>
      <w:pPr>
        <w:spacing w:after="140"/>
        <w:jc w:val="both"/>
      </w:pPr>
      <w:r>
        <w:t xml:space="preserve">Per e-mail: bma@etat.ge.ch</w:t>
      </w:r>
    </w:p>
    <w:p>
      <w:pPr>
        <w:spacing w:after="140"/>
        <w:jc w:val="both"/>
      </w:pPr>
      <w:r>
        <w:t xml:space="preserve">Per posta: Bureau de médiation administrative, Rue Jean-Calvin 8, Case postale 3964, 1211 Genève 3</w:t>
      </w:r>
    </w:p>
    <w:sectPr>
      <w:footerReference w:type="default" r:id="rId7"/>
      <w:pgSz w:w="11906" w:h="16838"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jc w:val="center"/>
    </w:pPr>
    <w:r>
      <w:rPr>
        <w:color w:val="888888"/>
        <w:sz w:val="16"/>
        <w:szCs w:val="16"/>
      </w:rPr>
      <w:t xml:space="preserve">BMA – Rapporto annuale 2025 (traduzione italiana) — </w:t>
    </w:r>
    <w:r>
      <w:rPr>
        <w:color w:val="888888"/>
        <w:sz w:val="16"/>
        <w:szCs w:val="16"/>
      </w:rPr>
      <w:fldChar w:fldCharType="begin"/>
      <w:instrText xml:space="preserve">PAGE</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280"/>
      <w:outlineLvl w:val="0"/>
    </w:pPr>
    <w:rPr>
      <w:rFonts w:ascii="Arial" w:cs="Arial" w:eastAsia="Arial" w:hAnsi="Arial"/>
      <w:b/>
      <w:bCs/>
      <w:color w:val="1F4E79"/>
      <w:sz w:val="32"/>
      <w:szCs w:val="32"/>
    </w:rPr>
  </w:style>
  <w:style w:type="paragraph" w:styleId="Heading2">
    <w:name w:val="Heading 2"/>
    <w:basedOn w:val="Normal"/>
    <w:next w:val="Normal"/>
    <w:qFormat/>
    <w:pPr>
      <w:spacing w:after="140" w:before="220"/>
      <w:outlineLvl w:val="1"/>
    </w:pPr>
    <w:rPr>
      <w:rFonts w:ascii="Arial" w:cs="Arial" w:eastAsia="Arial" w:hAnsi="Arial"/>
      <w:b/>
      <w:bCs/>
      <w:color w:val="2E75B6"/>
      <w:sz w:val="26"/>
      <w:szCs w:val="26"/>
    </w:rPr>
  </w:style>
  <w:style w:type="paragraph" w:styleId="Heading3">
    <w:name w:val="Heading 3"/>
    <w:basedOn w:val="Normal"/>
    <w:next w:val="Normal"/>
    <w:qFormat/>
    <w:pPr>
      <w:spacing w:after="100" w:before="160"/>
      <w:outlineLvl w:val="2"/>
    </w:pPr>
    <w:rPr>
      <w:rFonts w:ascii="Arial" w:cs="Arial" w:eastAsia="Arial" w:hAnsi="Arial"/>
      <w:b/>
      <w:bCs/>
      <w:color w:val="404040"/>
      <w:sz w:val="23"/>
      <w:szCs w:val="23"/>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2026-06-23T07:55:56.171Z</dcterms:created>
  <dcterms:modified xsi:type="dcterms:W3CDTF">2026-06-23T07:55:56.185Z</dcterms:modified>
</cp:coreProperties>
</file>

<file path=docProps/custom.xml><?xml version="1.0" encoding="utf-8"?>
<Properties xmlns="http://schemas.openxmlformats.org/officeDocument/2006/custom-properties" xmlns:vt="http://schemas.openxmlformats.org/officeDocument/2006/docPropsVTypes"/>
</file>